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Style w:val="8"/>
          <w:rFonts w:hint="eastAsia" w:ascii="方正小标宋_GBK" w:hAnsi="方正小标宋简体" w:eastAsia="方正小标宋_GBK" w:cs="方正小标宋简体"/>
          <w:b w:val="0"/>
          <w:szCs w:val="24"/>
        </w:rPr>
      </w:pPr>
    </w:p>
    <w:p>
      <w:pPr>
        <w:spacing w:line="560" w:lineRule="exact"/>
        <w:jc w:val="center"/>
        <w:rPr>
          <w:rFonts w:hint="eastAsia" w:ascii="方正小标宋简体" w:hAnsi="方正小标宋简体" w:eastAsia="方正小标宋简体" w:cs="方正小标宋简体"/>
          <w:b/>
          <w:bCs w:val="0"/>
          <w:sz w:val="44"/>
          <w:szCs w:val="44"/>
        </w:rPr>
      </w:pPr>
      <w:r>
        <w:rPr>
          <w:rStyle w:val="8"/>
          <w:rFonts w:hint="eastAsia" w:ascii="方正小标宋简体" w:hAnsi="方正小标宋简体" w:eastAsia="方正小标宋简体" w:cs="方正小标宋简体"/>
          <w:b/>
          <w:bCs w:val="0"/>
          <w:szCs w:val="24"/>
        </w:rPr>
        <w:t xml:space="preserve"> 广东省药品检验所</w:t>
      </w:r>
      <w:r>
        <w:rPr>
          <w:rFonts w:hint="eastAsia" w:ascii="方正小标宋简体" w:hAnsi="方正小标宋简体" w:eastAsia="方正小标宋简体" w:cs="方正小标宋简体"/>
          <w:b/>
          <w:bCs w:val="0"/>
          <w:sz w:val="44"/>
          <w:szCs w:val="44"/>
        </w:rPr>
        <w:t>简要事迹</w:t>
      </w:r>
    </w:p>
    <w:p>
      <w:pPr>
        <w:pStyle w:val="2"/>
        <w:keepNext w:val="0"/>
        <w:keepLines w:val="0"/>
        <w:pageBreakBefore w:val="0"/>
        <w:widowControl w:val="0"/>
        <w:kinsoku/>
        <w:wordWrap/>
        <w:overflowPunct/>
        <w:topLinePunct w:val="0"/>
        <w:autoSpaceDE/>
        <w:autoSpaceDN/>
        <w:bidi w:val="0"/>
        <w:adjustRightInd/>
        <w:snapToGrid/>
        <w:spacing w:before="0" w:line="560" w:lineRule="atLeast"/>
        <w:ind w:left="0" w:leftChars="0" w:right="0" w:right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atLeas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广东省药品检验所坚决贯彻落实“四个最严”，以检测能力现代化，高效服务药品、化妆品安全监管，充分展现药检“广东担当”。率先在全国省级药检机构实现辖区企业生产疫苗品种批签发能力全覆盖，成为全国首家同时承担灭活新冠疫苗、重组新冠疫苗两种技术</w:t>
      </w:r>
      <w:bookmarkStart w:id="0" w:name="_GoBack"/>
      <w:bookmarkEnd w:id="0"/>
      <w:r>
        <w:rPr>
          <w:rFonts w:hint="eastAsia" w:ascii="仿宋" w:hAnsi="仿宋" w:eastAsia="仿宋" w:cs="仿宋"/>
          <w:sz w:val="32"/>
          <w:szCs w:val="32"/>
        </w:rPr>
        <w:t>路线检验工作的省级批签发机构，共计完成检验2621批9.08亿剂，排名全国前三，为广东省药品安全考核获得宝贵加分。建立涉案检验“绿色通道”工作程序，仅用2周时间开发出某涉案疫苗检测方法，为专案“办成铁案”提供强有力决策依据，得到省领导高度肯定，被国家药品监管局誉为“教科书”式的处置典范。参与查处广州赛因化妆品有限公司违法生产化妆品案等重点案件，2022年协助司法部门共计立案超40项，涉案总金额超5亿元，为药品安全专项整治行动案件侦破提供高效技术支持，强力打击和震慑涉药违法犯罪行为。作为国家首批进口药品口岸检验所，近五年完成进口检验51494件，货值2829亿元，支持中山市药品进口口岸通过国务院审批并正式开通运营；牵头成立粤港澳大湾区药典委员工作站，推动粤港澳三地中药检验能力、技术互通互认，探索湾区检验技术协同创新发展机制，有力推进粤港澳大湾区药品监管改革创新和生物医药强省建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微软雅黑"/>
    <w:panose1 w:val="03000502000000000000"/>
    <w:charset w:val="86"/>
    <w:family w:val="script"/>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Calibri Ligh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MwYTQzMjgxYWNjYjVmYThlYWQyMGI3ZTA0OGE5NDIifQ=="/>
  </w:docVars>
  <w:rsids>
    <w:rsidRoot w:val="6E3D44BE"/>
    <w:rsid w:val="003B197F"/>
    <w:rsid w:val="00937773"/>
    <w:rsid w:val="00D63F00"/>
    <w:rsid w:val="00DD4E21"/>
    <w:rsid w:val="16BC5EF7"/>
    <w:rsid w:val="210C45D3"/>
    <w:rsid w:val="2CFC4888"/>
    <w:rsid w:val="3CCE5BCF"/>
    <w:rsid w:val="3EED74A2"/>
    <w:rsid w:val="42523A49"/>
    <w:rsid w:val="60083CBE"/>
    <w:rsid w:val="6E3D44BE"/>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Char"/>
    <w:link w:val="3"/>
    <w:qFormat/>
    <w:uiPriority w:val="0"/>
    <w:rPr>
      <w:b/>
      <w:bCs/>
      <w:kern w:val="44"/>
      <w:sz w:val="44"/>
      <w:szCs w:val="44"/>
    </w:rPr>
  </w:style>
  <w:style w:type="character" w:customStyle="1" w:styleId="9">
    <w:name w:val="页眉 Char"/>
    <w:basedOn w:val="6"/>
    <w:link w:val="5"/>
    <w:qFormat/>
    <w:uiPriority w:val="0"/>
    <w:rPr>
      <w:rFonts w:ascii="Calibri" w:hAnsi="Calibri" w:eastAsia="宋体" w:cs="Times New Roman"/>
      <w:kern w:val="2"/>
      <w:sz w:val="18"/>
      <w:szCs w:val="18"/>
    </w:rPr>
  </w:style>
  <w:style w:type="character" w:customStyle="1" w:styleId="10">
    <w:name w:val="页脚 Char"/>
    <w:basedOn w:val="6"/>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1</Pages>
  <Words>78</Words>
  <Characters>450</Characters>
  <Lines>3</Lines>
  <Paragraphs>1</Paragraphs>
  <TotalTime>0</TotalTime>
  <ScaleCrop>false</ScaleCrop>
  <LinksUpToDate>false</LinksUpToDate>
  <CharactersWithSpaces>527</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2021-02-18T02:11:00Z</dcterms:created>
  <dc:creator>尚晶晶</dc:creator>
  <cp:lastModifiedBy>王建军</cp:lastModifiedBy>
  <cp:lastPrinted>2021-02-18T02:56:00Z</cp:lastPrinted>
  <dcterms:modified xsi:type="dcterms:W3CDTF">2023-03-27T08:45:51Z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B3FB473BCA5D47E28A36B5FDA265AC76</vt:lpwstr>
  </property>
</Properties>
</file>