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广东粤科创业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投资管理有限公司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lang w:val="en-US" w:eastAsia="zh-CN"/>
        </w:rPr>
        <w:t>简要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</w:rPr>
        <w:t>事迹</w:t>
      </w:r>
    </w:p>
    <w:p>
      <w:pPr>
        <w:pStyle w:val="2"/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广东粤科创业投资管理有限公司是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广东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省粤科金融集团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有限公司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全资的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创投基金管理人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，是省内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历史最悠久、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规模最大、实力最强的的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管理人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之一。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多年来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，公司围绕创新驱动战略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长期布局科技制造业企业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，先后联合东莞、江门等地市设立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地方性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基金，</w:t>
      </w:r>
      <w:r>
        <w:rPr>
          <w:rFonts w:hint="eastAsia" w:ascii="仿宋" w:hAnsi="仿宋" w:eastAsia="仿宋" w:cs="仿宋"/>
          <w:color w:val="000000"/>
          <w:sz w:val="32"/>
          <w:szCs w:val="30"/>
          <w:lang w:val="en-US" w:eastAsia="zh-CN"/>
        </w:rPr>
        <w:t>推动省内各地市</w:t>
      </w:r>
      <w:r>
        <w:rPr>
          <w:rFonts w:hint="eastAsia" w:ascii="仿宋" w:hAnsi="仿宋" w:eastAsia="仿宋" w:cs="仿宋"/>
          <w:color w:val="000000"/>
          <w:sz w:val="32"/>
          <w:szCs w:val="30"/>
        </w:rPr>
        <w:t>构建新发展格局，推动高质量发展</w:t>
      </w:r>
      <w:r>
        <w:rPr>
          <w:rFonts w:hint="eastAsia" w:ascii="仿宋" w:hAnsi="仿宋" w:eastAsia="仿宋" w:cs="仿宋"/>
          <w:color w:val="000000"/>
          <w:sz w:val="32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引导社会资本发起设立管理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商业性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基金，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共管理基金30多支，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总规模超百亿元。</w:t>
      </w:r>
      <w:r>
        <w:rPr>
          <w:rFonts w:hint="eastAsia" w:ascii="仿宋" w:hAnsi="仿宋" w:eastAsia="仿宋" w:cs="仿宋"/>
          <w:color w:val="000000"/>
          <w:sz w:val="32"/>
          <w:szCs w:val="30"/>
          <w:lang w:val="en-US" w:eastAsia="zh-CN"/>
        </w:rPr>
        <w:t>通过金融资本</w:t>
      </w:r>
      <w:r>
        <w:rPr>
          <w:rFonts w:hint="eastAsia" w:ascii="仿宋" w:hAnsi="仿宋" w:eastAsia="仿宋" w:cs="仿宋"/>
          <w:color w:val="000000"/>
          <w:sz w:val="32"/>
          <w:szCs w:val="30"/>
        </w:rPr>
        <w:t>巩固壮大实体经济</w:t>
      </w:r>
      <w:r>
        <w:rPr>
          <w:rFonts w:hint="eastAsia" w:ascii="仿宋" w:hAnsi="仿宋" w:eastAsia="仿宋" w:cs="仿宋"/>
          <w:color w:val="000000"/>
          <w:sz w:val="32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紧密围绕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广东省二十大战略性产业集群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进行投资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所投项目中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高新技术企业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专精特新企业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云集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投资孵化了云从科技、基本半导体等33个具有行业节点性地位的先进企业实现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IPO，其中，2022年公司完成投资项目近20个，投资金额超10亿元，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发起设立基金4支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共3.48亿元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，6个项目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实现IPO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0"/>
          <w:lang w:val="en-US" w:eastAsia="zh-CN"/>
        </w:rPr>
        <w:t>联合省内重点高校、省实验室和新型研发机构等对原创技术开展攻关，加快科研成果转化，助推教育强省和科技创新强省建设。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打造国资创投机构知名品牌，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助推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集团获投中“2022年度最佳国资投资机构TOP20”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等荣誉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，公司多次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作为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“先进党支部”，“先进集体”。公司上下践行国企担当，“忠诚敬业、开拓创新、持续学习、协调高效、合作共赢”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公司的主流价值观。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员工团队年龄结构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年轻化，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知识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层次高，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研究生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以上占比达70%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100"/>
    <w:rsid w:val="00386D0E"/>
    <w:rsid w:val="004F448C"/>
    <w:rsid w:val="00814583"/>
    <w:rsid w:val="009B3100"/>
    <w:rsid w:val="00A773E8"/>
    <w:rsid w:val="00B774E9"/>
    <w:rsid w:val="00F95DC9"/>
    <w:rsid w:val="00FE7F3F"/>
    <w:rsid w:val="03D17DD3"/>
    <w:rsid w:val="04736F06"/>
    <w:rsid w:val="080F3644"/>
    <w:rsid w:val="0F6A47D7"/>
    <w:rsid w:val="110D609F"/>
    <w:rsid w:val="127E50EC"/>
    <w:rsid w:val="12EC51F9"/>
    <w:rsid w:val="14EB6A04"/>
    <w:rsid w:val="15CC378A"/>
    <w:rsid w:val="17481A6E"/>
    <w:rsid w:val="1E3830FE"/>
    <w:rsid w:val="1FC42E2D"/>
    <w:rsid w:val="21154F63"/>
    <w:rsid w:val="21C03B6C"/>
    <w:rsid w:val="24362377"/>
    <w:rsid w:val="277F472F"/>
    <w:rsid w:val="2A870AD2"/>
    <w:rsid w:val="2AF31486"/>
    <w:rsid w:val="2E03680A"/>
    <w:rsid w:val="30307CDA"/>
    <w:rsid w:val="3276551B"/>
    <w:rsid w:val="35F0600B"/>
    <w:rsid w:val="37603A1B"/>
    <w:rsid w:val="3BF673AE"/>
    <w:rsid w:val="3D7273CD"/>
    <w:rsid w:val="3EE13576"/>
    <w:rsid w:val="41367D55"/>
    <w:rsid w:val="4BFD7A3B"/>
    <w:rsid w:val="4E6D0ABA"/>
    <w:rsid w:val="53920DAC"/>
    <w:rsid w:val="58F567FA"/>
    <w:rsid w:val="5CD60B5E"/>
    <w:rsid w:val="5D9B01DC"/>
    <w:rsid w:val="608B6B08"/>
    <w:rsid w:val="622077E4"/>
    <w:rsid w:val="64B221D0"/>
    <w:rsid w:val="65467E40"/>
    <w:rsid w:val="6670131F"/>
    <w:rsid w:val="67D0475F"/>
    <w:rsid w:val="68405C53"/>
    <w:rsid w:val="6B391278"/>
    <w:rsid w:val="6C375918"/>
    <w:rsid w:val="6DA06348"/>
    <w:rsid w:val="6FF23127"/>
    <w:rsid w:val="72A964D8"/>
    <w:rsid w:val="730E7FD2"/>
    <w:rsid w:val="73D52E14"/>
    <w:rsid w:val="74F963F6"/>
    <w:rsid w:val="760C26F5"/>
    <w:rsid w:val="79E37B88"/>
    <w:rsid w:val="7B695B4F"/>
    <w:rsid w:val="7F222FA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ind w:left="420" w:left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</Words>
  <Characters>719</Characters>
  <Lines>5</Lines>
  <Paragraphs>1</Paragraphs>
  <ScaleCrop>false</ScaleCrop>
  <LinksUpToDate>false</LinksUpToDate>
  <CharactersWithSpaces>844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2023-03-12T09:43:00Z</dcterms:created>
  <dc:creator>钟淑瑜</dc:creator>
  <cp:lastModifiedBy>王建军</cp:lastModifiedBy>
  <cp:lastPrinted>2023-03-16T09:54:00Z</cp:lastPrinted>
  <dcterms:modified xsi:type="dcterms:W3CDTF">2023-03-27T08:41:47Z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ICV">
    <vt:lpwstr>40F8D7D607044E7494C1B1B6C4FB0398</vt:lpwstr>
  </property>
</Properties>
</file>