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N/>
        <w:bidi w:val="0"/>
        <w:spacing w:line="57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工商银行佛山分行简要事迹</w:t>
      </w:r>
    </w:p>
    <w:p>
      <w:pPr>
        <w:pStyle w:val="2"/>
        <w:keepNext w:val="0"/>
        <w:keepLines w:val="0"/>
        <w:pageBreakBefore w:val="0"/>
        <w:widowControl w:val="0"/>
        <w:kinsoku/>
        <w:wordWrap/>
        <w:overflowPunct/>
        <w:topLinePunct w:val="0"/>
        <w:autoSpaceDN/>
        <w:bidi w:val="0"/>
        <w:spacing w:line="570" w:lineRule="exact"/>
        <w:textAlignment w:val="auto"/>
        <w:rPr>
          <w:rFonts w:hint="eastAsia"/>
          <w:lang w:eastAsia="zh-CN"/>
        </w:rPr>
      </w:pPr>
    </w:p>
    <w:p>
      <w:pPr>
        <w:keepNext w:val="0"/>
        <w:keepLines w:val="0"/>
        <w:pageBreakBefore w:val="0"/>
        <w:widowControl w:val="0"/>
        <w:numPr>
          <w:ilvl w:val="0"/>
          <w:numId w:val="0"/>
        </w:numPr>
        <w:pBdr>
          <w:top w:val="none" w:color="auto" w:sz="0" w:space="0"/>
          <w:left w:val="none" w:color="auto" w:sz="0" w:space="0"/>
          <w:bottom w:val="single" w:color="FFFFFF" w:sz="4" w:space="31"/>
          <w:right w:val="none" w:color="auto" w:sz="0" w:space="0"/>
        </w:pBdr>
        <w:kinsoku/>
        <w:wordWrap/>
        <w:overflowPunct/>
        <w:topLinePunct w:val="0"/>
        <w:autoSpaceDE w:val="0"/>
        <w:autoSpaceDN/>
        <w:bidi w:val="0"/>
        <w:adjustRightInd w:val="0"/>
        <w:snapToGrid w:val="0"/>
        <w:spacing w:beforeAutospacing="0" w:afterAutospacing="0" w:line="560" w:lineRule="exact"/>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中国工商银行股份有限公司佛山分行认真贯彻落实党中央关于支持制造业高质量发展的决策部署，立足当地经济发展实际，将金融服务制造业高质量发展作为“一把手”工程，引导全行形成战略共识，全力以赴抓好“助佛20条”政策落实执行，着力打造服务“佛山制造”的</w:t>
      </w:r>
      <w:bookmarkStart w:id="0" w:name="_GoBack"/>
      <w:bookmarkEnd w:id="0"/>
      <w:r>
        <w:rPr>
          <w:rFonts w:hint="eastAsia" w:ascii="仿宋" w:hAnsi="仿宋" w:eastAsia="仿宋" w:cs="仿宋"/>
          <w:sz w:val="32"/>
          <w:szCs w:val="32"/>
        </w:rPr>
        <w:t>“领头雁”。截至2022年末，制造业贷款余额达250亿元，增量超过近6年增量的总和，特别是高新技术企业表内外融资比年初净增85亿（增幅54%），绿色金融贷款净增82亿（增幅147%）。根据佛山市打造“中部强核、东西两带、南北两圈”高效联动产业格局和“515”战略目标需求，积极构建境内外“双循环”体系，加强横向纵向联动，为企业提供海外融资支持，让资本“活水”助力佛山制造企业“走出去”，同时积极推动普惠、个贷、票据、分期等“四小”业务下沉，促进更多金融活水惠及市场主体，呈现“量增、面扩、质优”的高质量发展新格局。进一步提升金融服务能力，坚持做好定客户、定方案、定进度等“三定”工作，精准提高制造业供需匹配度，为制造业提供全方位资源保障，助力制造业创新发展和产业升级。2022年，工行佛山分行信贷投放量超2000亿元，成为服务地方经济社会发展的金融主力军</w:t>
      </w:r>
      <w:r>
        <w:rPr>
          <w:rFonts w:hint="eastAsia" w:ascii="仿宋" w:hAnsi="仿宋" w:eastAsia="仿宋" w:cs="仿宋"/>
          <w:color w:val="auto"/>
          <w:kern w:val="2"/>
          <w:sz w:val="32"/>
          <w:szCs w:val="32"/>
          <w:u w:val="none"/>
          <w:lang w:val="en-US" w:eastAsia="zh-CN"/>
        </w:rPr>
        <w:t>。</w:t>
      </w:r>
    </w:p>
    <w:sectPr>
      <w:headerReference r:id="rId3" w:type="default"/>
      <w:footerReference r:id="rId4" w:type="default"/>
      <w:pgSz w:w="11906" w:h="16838"/>
      <w:pgMar w:top="1984" w:right="1531" w:bottom="1871" w:left="1531"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Verdana">
    <w:panose1 w:val="020B0604030504040204"/>
    <w:charset w:val="7A"/>
    <w:family w:val="swiss"/>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华文新魏">
    <w:panose1 w:val="02010800040101010101"/>
    <w:charset w:val="86"/>
    <w:family w:val="auto"/>
    <w:pitch w:val="default"/>
    <w:sig w:usb0="00000001" w:usb1="080F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仿宋简体">
    <w:panose1 w:val="03000509000000000000"/>
    <w:charset w:val="86"/>
    <w:family w:val="auto"/>
    <w:pitch w:val="default"/>
    <w:sig w:usb0="00000001" w:usb1="080E0000" w:usb2="00000000" w:usb3="00000000" w:csb0="00040000" w:csb1="00000000"/>
  </w:font>
  <w:font w:name="方正大标宋简体">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44523A"/>
    <w:rsid w:val="01C64A92"/>
    <w:rsid w:val="024E2155"/>
    <w:rsid w:val="036D1851"/>
    <w:rsid w:val="037247A3"/>
    <w:rsid w:val="0A6F3E84"/>
    <w:rsid w:val="0AEC255A"/>
    <w:rsid w:val="10430ECB"/>
    <w:rsid w:val="107F4A91"/>
    <w:rsid w:val="11A971FD"/>
    <w:rsid w:val="1265316B"/>
    <w:rsid w:val="12FC0290"/>
    <w:rsid w:val="14187CFD"/>
    <w:rsid w:val="165D42EF"/>
    <w:rsid w:val="17F9575E"/>
    <w:rsid w:val="1BF264F6"/>
    <w:rsid w:val="1F037865"/>
    <w:rsid w:val="25EA267C"/>
    <w:rsid w:val="26C05143"/>
    <w:rsid w:val="2841077B"/>
    <w:rsid w:val="2A062B65"/>
    <w:rsid w:val="2ABB2F7E"/>
    <w:rsid w:val="2C7C4F35"/>
    <w:rsid w:val="30B560A0"/>
    <w:rsid w:val="33B8008B"/>
    <w:rsid w:val="3AC0066D"/>
    <w:rsid w:val="3BA22650"/>
    <w:rsid w:val="3C3A6414"/>
    <w:rsid w:val="3CBB66FF"/>
    <w:rsid w:val="3DAC4227"/>
    <w:rsid w:val="3F9B5368"/>
    <w:rsid w:val="40077579"/>
    <w:rsid w:val="40D7585E"/>
    <w:rsid w:val="412A1F1E"/>
    <w:rsid w:val="439151F0"/>
    <w:rsid w:val="44A766E4"/>
    <w:rsid w:val="46AC684B"/>
    <w:rsid w:val="48BE0F52"/>
    <w:rsid w:val="4E832F37"/>
    <w:rsid w:val="4EA703B7"/>
    <w:rsid w:val="4F766CAC"/>
    <w:rsid w:val="51FC4306"/>
    <w:rsid w:val="536550AC"/>
    <w:rsid w:val="55081875"/>
    <w:rsid w:val="55885A1B"/>
    <w:rsid w:val="5D246873"/>
    <w:rsid w:val="5E215297"/>
    <w:rsid w:val="5E71031F"/>
    <w:rsid w:val="63037342"/>
    <w:rsid w:val="642546F7"/>
    <w:rsid w:val="6BFC735B"/>
    <w:rsid w:val="7344523A"/>
    <w:rsid w:val="7530326D"/>
    <w:rsid w:val="755C55F6"/>
    <w:rsid w:val="75C85D1A"/>
    <w:rsid w:val="7A1E12BF"/>
    <w:rsid w:val="7DC54675"/>
    <w:rsid w:val="7F01015E"/>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link w:val="8"/>
    <w:semiHidden/>
    <w:qFormat/>
    <w:uiPriority w:val="0"/>
    <w:rPr>
      <w:rFonts w:hint="eastAsia" w:ascii="Times New Roman" w:eastAsia="Times New Roman"/>
      <w:sz w:val="21"/>
    </w:rPr>
  </w:style>
  <w:style w:type="table" w:default="1" w:styleId="10">
    <w:name w:val="Normal Table"/>
    <w:semiHidden/>
    <w:uiPriority w:val="0"/>
    <w:tblPr>
      <w:tblLayout w:type="fixed"/>
      <w:tblCellMar>
        <w:top w:w="0" w:type="dxa"/>
        <w:left w:w="108" w:type="dxa"/>
        <w:bottom w:w="0" w:type="dxa"/>
        <w:right w:w="108" w:type="dxa"/>
      </w:tblCellMar>
    </w:tblPr>
  </w:style>
  <w:style w:type="paragraph" w:styleId="2">
    <w:name w:val="Balloon Text"/>
    <w:basedOn w:val="1"/>
    <w:unhideWhenUsed/>
    <w:qFormat/>
    <w:uiPriority w:val="99"/>
    <w:pPr>
      <w:tabs>
        <w:tab w:val="center" w:pos="4153"/>
        <w:tab w:val="right" w:pos="8306"/>
      </w:tabs>
      <w:spacing w:beforeLines="0" w:afterLines="0"/>
    </w:pPr>
    <w:rPr>
      <w:rFonts w:hint="default"/>
      <w:sz w:val="18"/>
    </w:rPr>
  </w:style>
  <w:style w:type="paragraph" w:styleId="3">
    <w:name w:val="Body Text"/>
    <w:basedOn w:val="1"/>
    <w:next w:val="1"/>
    <w:unhideWhenUsed/>
    <w:qFormat/>
    <w:uiPriority w:val="0"/>
    <w:pPr>
      <w:spacing w:after="120" w:afterLines="0"/>
    </w:pPr>
    <w:rPr>
      <w:rFonts w:eastAsia="宋体"/>
      <w:szCs w:val="24"/>
      <w:lang w:bidi="ar-SA"/>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footnote text"/>
    <w:basedOn w:val="1"/>
    <w:next w:val="3"/>
    <w:unhideWhenUsed/>
    <w:qFormat/>
    <w:uiPriority w:val="99"/>
    <w:pPr>
      <w:snapToGrid w:val="0"/>
      <w:jc w:val="left"/>
    </w:pPr>
    <w:rPr>
      <w:sz w:val="18"/>
    </w:rPr>
  </w:style>
  <w:style w:type="paragraph" w:customStyle="1" w:styleId="8">
    <w:name w:val="_Style 2"/>
    <w:basedOn w:val="1"/>
    <w:link w:val="7"/>
    <w:unhideWhenUsed/>
    <w:qFormat/>
    <w:uiPriority w:val="0"/>
    <w:rPr>
      <w:rFonts w:hint="eastAsia" w:ascii="Times New Roman" w:eastAsia="Times New Roman"/>
      <w:sz w:val="21"/>
    </w:rPr>
  </w:style>
  <w:style w:type="character" w:styleId="9">
    <w:name w:val="footnote reference"/>
    <w:basedOn w:val="7"/>
    <w:unhideWhenUsed/>
    <w:qFormat/>
    <w:uiPriority w:val="99"/>
    <w:rPr>
      <w:vertAlign w:val="superscript"/>
    </w:rPr>
  </w:style>
  <w:style w:type="paragraph" w:customStyle="1" w:styleId="11">
    <w:name w:val=" Char1"/>
    <w:basedOn w:val="1"/>
    <w:link w:val="7"/>
    <w:qFormat/>
    <w:uiPriority w:val="0"/>
    <w:pPr>
      <w:tabs>
        <w:tab w:val="left" w:pos="3240"/>
      </w:tabs>
      <w:spacing w:line="300" w:lineRule="auto"/>
      <w:ind w:firstLine="200" w:firstLineChars="200"/>
    </w:pPr>
    <w:rPr>
      <w:rFonts w:ascii="Tahoma" w:hAnsi="Tahoma" w:eastAsia="宋体"/>
      <w:sz w:val="24"/>
    </w:rPr>
  </w:style>
  <w:style w:type="character" w:customStyle="1" w:styleId="12">
    <w:name w:val="NormalCharacter"/>
    <w:link w:val="13"/>
    <w:unhideWhenUsed/>
    <w:qFormat/>
    <w:uiPriority w:val="0"/>
    <w:rPr>
      <w:rFonts w:hint="default" w:ascii="Tahoma" w:hAnsi="Tahoma" w:eastAsia="楷体_GB2312"/>
      <w:kern w:val="2"/>
      <w:sz w:val="21"/>
    </w:rPr>
  </w:style>
  <w:style w:type="paragraph" w:customStyle="1" w:styleId="13">
    <w:name w:val="UserStyle_0"/>
    <w:basedOn w:val="1"/>
    <w:link w:val="12"/>
    <w:unhideWhenUsed/>
    <w:qFormat/>
    <w:uiPriority w:val="0"/>
    <w:pPr>
      <w:textAlignment w:val="baseline"/>
    </w:pPr>
    <w:rPr>
      <w:rFonts w:hint="default" w:ascii="Tahoma" w:hAnsi="Tahoma" w:eastAsia="楷体_GB2312"/>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2023-03-01T02:49:00Z</dcterms:created>
  <dc:creator>林群</dc:creator>
  <cp:lastModifiedBy>王建军</cp:lastModifiedBy>
  <cp:lastPrinted>2023-03-09T09:57:00Z</cp:lastPrinted>
  <dcterms:modified xsi:type="dcterms:W3CDTF">2023-03-27T08:28:09Z</dcterms:modified>
  <dc:title>工商银行佛山分行申报“五一”劳动奖状事迹介绍</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