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Style w:val="11"/>
          <w:rFonts w:hint="eastAsia" w:ascii="方正大标宋简体" w:hAnsi="方正大标宋简体" w:eastAsia="方正大标宋简体" w:cs="方正大标宋简体"/>
          <w:b w:val="0"/>
          <w:bCs w:val="0"/>
          <w:sz w:val="32"/>
          <w:szCs w:val="32"/>
        </w:rPr>
        <w:t>数字化部</w:t>
      </w:r>
      <w:r>
        <w:rPr>
          <w:rFonts w:hint="eastAsia" w:ascii="方正大标宋简体" w:hAnsi="方正大标宋简体" w:eastAsia="方正大标宋简体" w:cs="方正大标宋简体"/>
          <w:sz w:val="32"/>
          <w:szCs w:val="32"/>
        </w:rPr>
        <w:t>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数字化部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成立</w:t>
      </w:r>
      <w:r>
        <w:rPr>
          <w:rFonts w:hint="eastAsia" w:ascii="仿宋" w:hAnsi="仿宋" w:eastAsia="仿宋" w:cs="仿宋"/>
          <w:sz w:val="32"/>
          <w:szCs w:val="32"/>
        </w:rPr>
        <w:t>于2021年7月，现有职工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人。年底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即</w:t>
      </w:r>
      <w:r>
        <w:rPr>
          <w:rFonts w:hint="eastAsia" w:ascii="仿宋" w:hAnsi="仿宋" w:eastAsia="仿宋" w:cs="仿宋"/>
          <w:sz w:val="32"/>
          <w:szCs w:val="32"/>
        </w:rPr>
        <w:t>被公司评选为</w:t>
      </w: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022</w:t>
      </w:r>
      <w:r>
        <w:rPr>
          <w:rFonts w:hint="eastAsia" w:ascii="仿宋" w:hAnsi="仿宋" w:eastAsia="仿宋" w:cs="仿宋"/>
          <w:sz w:val="32"/>
          <w:szCs w:val="32"/>
        </w:rPr>
        <w:t>年度</w:t>
      </w:r>
      <w:r>
        <w:rPr>
          <w:rFonts w:hint="eastAsia" w:ascii="仿宋" w:hAnsi="仿宋" w:eastAsia="仿宋" w:cs="仿宋"/>
          <w:sz w:val="32"/>
          <w:szCs w:val="32"/>
        </w:rPr>
        <w:t>钻石团队</w:t>
      </w:r>
      <w:r>
        <w:rPr>
          <w:rFonts w:hint="eastAsia" w:ascii="仿宋" w:hAnsi="仿宋" w:eastAsia="仿宋" w:cs="仿宋"/>
          <w:sz w:val="32"/>
          <w:szCs w:val="32"/>
        </w:rPr>
        <w:t>荣誉称号。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字化部与系统内公司、麦肯锡等咨询机构、中大等院校交流，并通过集团内部宣传平台积极推送大量数字化转型主题科普文章，梳理和优化147个主要业务流程，形成8个客户管理主题、21个揽货调度主题、14个物流主题、4个商务主题的业务场景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以“对外提升客户体验、对内提升工作效率”为目标，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耗时</w:t>
      </w:r>
      <w:r>
        <w:rPr>
          <w:rFonts w:hint="eastAsia" w:ascii="仿宋" w:hAnsi="仿宋" w:eastAsia="仿宋" w:cs="仿宋"/>
          <w:sz w:val="32"/>
          <w:szCs w:val="32"/>
        </w:rPr>
        <w:t>一年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即</w:t>
      </w:r>
      <w:r>
        <w:rPr>
          <w:rFonts w:hint="eastAsia" w:ascii="仿宋" w:hAnsi="仿宋" w:eastAsia="仿宋" w:cs="仿宋"/>
          <w:sz w:val="32"/>
          <w:szCs w:val="32"/>
        </w:rPr>
        <w:t>打造出一个全新的数字航运平台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客户服务平台、供应商服务平台、内部运营平台，涵盖目前特运所有核心业务需求，分别包括电脑端和手机端两个应用系统。平台所有航运物流业务都已线上运营。数字航运平台围绕特运十四五战略目标和产业链数字化目标，以“E-Chartering（合同洽谈）、E-Booking（货载订舱）、E-Tracking（物流跟踪）、E-Document（物流单证）、E-Charge（计费）、E-Payment（结算）”—— “6E”客户体验为核心，从客户角度思考问题和定义价值逐步实现数字化业务。2022年6月，特运公司与全球航运业务网络（GSBN）举行合作协议在线签约仪式，正式成为GSBN联盟的新成员。2023年1月，成功为纸浆COA客户ELDORADO签发全球首张非班轮类电子提单。2023年2月，特运公司成功为纸浆客户LDC签发电子提单——充分证明了电子提单功能在非集装箱领域的可复制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A7C"/>
    <w:rsid w:val="00040319"/>
    <w:rsid w:val="001114D1"/>
    <w:rsid w:val="002622FC"/>
    <w:rsid w:val="00293C5B"/>
    <w:rsid w:val="0041516E"/>
    <w:rsid w:val="00492F98"/>
    <w:rsid w:val="00533A71"/>
    <w:rsid w:val="005E79B3"/>
    <w:rsid w:val="006338D6"/>
    <w:rsid w:val="007B2A7C"/>
    <w:rsid w:val="00EF2253"/>
    <w:rsid w:val="00F34C83"/>
    <w:rsid w:val="2EE7014B"/>
    <w:rsid w:val="3C992AE6"/>
    <w:rsid w:val="48343DE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uiPriority w:val="99"/>
    <w:pPr>
      <w:ind w:firstLine="420" w:firstLineChars="200"/>
    </w:pPr>
  </w:style>
  <w:style w:type="paragraph" w:styleId="3">
    <w:name w:val="Body Text Indent"/>
    <w:basedOn w:val="1"/>
    <w:unhideWhenUsed/>
    <w:uiPriority w:val="99"/>
    <w:pPr>
      <w:spacing w:after="120" w:afterLines="0" w:afterAutospacing="0"/>
      <w:ind w:left="420" w:leftChars="200"/>
    </w:p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7"/>
    <w:link w:val="6"/>
    <w:uiPriority w:val="99"/>
    <w:rPr>
      <w:sz w:val="18"/>
      <w:szCs w:val="18"/>
    </w:rPr>
  </w:style>
  <w:style w:type="character" w:customStyle="1" w:styleId="10">
    <w:name w:val="页脚 字符"/>
    <w:basedOn w:val="7"/>
    <w:link w:val="5"/>
    <w:uiPriority w:val="99"/>
    <w:rPr>
      <w:sz w:val="18"/>
      <w:szCs w:val="18"/>
    </w:rPr>
  </w:style>
  <w:style w:type="character" w:customStyle="1" w:styleId="11">
    <w:name w:val="标题 1 字符"/>
    <w:basedOn w:val="7"/>
    <w:link w:val="4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553</Characters>
  <Lines>4</Lines>
  <Paragraphs>1</Paragraphs>
  <ScaleCrop>false</ScaleCrop>
  <LinksUpToDate>false</LinksUpToDate>
  <CharactersWithSpaces>648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2023-02-27T03:32:00Z</dcterms:created>
  <dc:creator>米军喜</dc:creator>
  <cp:lastModifiedBy>广东省总工会</cp:lastModifiedBy>
  <dcterms:modified xsi:type="dcterms:W3CDTF">2023-03-27T05:17:42Z</dcterms:modified>
  <dc:title> 数字化部 简要事迹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