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  <w:r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  <w:t>附件</w:t>
      </w:r>
      <w:r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  <w:t>1</w:t>
      </w:r>
    </w:p>
    <w:p w:rsidR="001A03FF" w:rsidRDefault="001A03FF" w:rsidP="001A03FF">
      <w:pPr>
        <w:widowControl/>
        <w:spacing w:line="700" w:lineRule="exact"/>
        <w:jc w:val="center"/>
        <w:textAlignment w:val="baseline"/>
        <w:rPr>
          <w:rFonts w:ascii="方正小标宋简体" w:eastAsia="方正小标宋简体" w:hAnsi="Times New Roman" w:cs="Times New Roman" w:hint="eastAsia"/>
          <w:color w:val="000000"/>
          <w:sz w:val="44"/>
          <w:szCs w:val="44"/>
          <w:lang w:val="en-US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  <w:lang w:val="en-US"/>
        </w:rPr>
        <w:t>2021年广东省医疗护理员职业技能竞赛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  <w:lang w:val="en-US"/>
        </w:rPr>
        <w:br/>
        <w:t>考试大纲</w:t>
      </w:r>
      <w:bookmarkEnd w:id="0"/>
    </w:p>
    <w:p w:rsidR="001A03FF" w:rsidRDefault="001A03FF" w:rsidP="001A03FF">
      <w:pPr>
        <w:pStyle w:val="a3"/>
        <w:spacing w:before="240" w:line="560" w:lineRule="exact"/>
        <w:ind w:right="135"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  <w:lang w:val="en-US"/>
        </w:rPr>
      </w:pPr>
      <w:r>
        <w:rPr>
          <w:rFonts w:ascii="Times New Roman" w:eastAsia="黑体" w:hAnsi="黑体" w:cs="Times New Roman"/>
          <w:sz w:val="32"/>
          <w:szCs w:val="32"/>
          <w:lang w:val="en-US"/>
        </w:rPr>
        <w:t>一、</w:t>
      </w:r>
      <w:r>
        <w:rPr>
          <w:rFonts w:ascii="Times New Roman" w:eastAsia="黑体" w:hAnsi="黑体" w:cs="Times New Roman" w:hint="eastAsia"/>
          <w:sz w:val="32"/>
          <w:szCs w:val="32"/>
          <w:lang w:val="en-US"/>
        </w:rPr>
        <w:t>竞</w:t>
      </w:r>
      <w:r>
        <w:rPr>
          <w:rFonts w:ascii="Times New Roman" w:eastAsia="黑体" w:hAnsi="黑体" w:cs="Times New Roman"/>
          <w:sz w:val="32"/>
          <w:szCs w:val="32"/>
          <w:lang w:val="en-US"/>
        </w:rPr>
        <w:t>赛内容</w:t>
      </w:r>
    </w:p>
    <w:p w:rsidR="001A03FF" w:rsidRDefault="001A03FF" w:rsidP="001A03FF">
      <w:pPr>
        <w:pStyle w:val="a3"/>
        <w:spacing w:line="560" w:lineRule="exact"/>
        <w:ind w:leftChars="127" w:left="279" w:right="136" w:firstLineChars="94" w:firstLine="301"/>
        <w:textAlignment w:val="baseline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仿宋_GB2312" w:hAnsi="仿宋_GB2312" w:cs="Times New Roman"/>
          <w:sz w:val="32"/>
          <w:szCs w:val="32"/>
          <w:lang w:val="en-US"/>
        </w:rPr>
        <w:t>竞赛重点考核参赛选手的知识应用能力、工具操作能力、思维能力、应急处理能力及沟通、人文关怀能力。</w:t>
      </w:r>
    </w:p>
    <w:p w:rsidR="001A03FF" w:rsidRDefault="001A03FF" w:rsidP="001A03FF">
      <w:pPr>
        <w:pStyle w:val="a3"/>
        <w:spacing w:line="600" w:lineRule="exact"/>
        <w:ind w:right="-2" w:firstLineChars="200" w:firstLine="560"/>
        <w:textAlignment w:val="baseline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黑体" w:hAnsi="黑体" w:cs="Times New Roman"/>
          <w:szCs w:val="32"/>
          <w:lang w:val="en-US"/>
        </w:rPr>
        <w:t>（一）理论考试。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包括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医疗护理员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制度规范、操作流程、应急处理、感控预防、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照护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安全要求及其配套文件等相关行政法规、标准和规范性文件。考试时长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30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分钟，占总成绩的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30%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。</w:t>
      </w:r>
    </w:p>
    <w:p w:rsidR="001A03FF" w:rsidRDefault="001A03FF" w:rsidP="001A03FF">
      <w:pPr>
        <w:pStyle w:val="a3"/>
        <w:spacing w:line="600" w:lineRule="exact"/>
        <w:ind w:right="-2" w:firstLineChars="200" w:firstLine="560"/>
        <w:textAlignment w:val="baseline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黑体" w:hAnsi="黑体" w:cs="Times New Roman"/>
          <w:szCs w:val="32"/>
          <w:lang w:val="en-US"/>
        </w:rPr>
        <w:t>（二）操作技能。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决赛设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陪护（医疗护理员）服务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综合案例，选手根据案例提供的线索，制定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陪护（医疗护理员）服务计划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，实施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陪护（医疗护理员）服务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流程，选择合适的工具并熟练使用，根据发生的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突发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情况作出符合实际的应急处理。技术操作时长为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10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分钟，占总成绩的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70%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。</w:t>
      </w:r>
    </w:p>
    <w:p w:rsidR="001A03FF" w:rsidRDefault="001A03FF" w:rsidP="001A03FF">
      <w:pPr>
        <w:pStyle w:val="a3"/>
        <w:spacing w:line="560" w:lineRule="exact"/>
        <w:ind w:right="135" w:firstLineChars="200" w:firstLine="640"/>
        <w:textAlignment w:val="baseline"/>
        <w:rPr>
          <w:rFonts w:ascii="Times New Roman" w:eastAsia="黑体" w:hAnsi="黑体" w:cs="Times New Roman"/>
          <w:sz w:val="32"/>
          <w:szCs w:val="32"/>
          <w:lang w:val="en-US"/>
        </w:rPr>
      </w:pPr>
      <w:r>
        <w:rPr>
          <w:rFonts w:ascii="Times New Roman" w:eastAsia="黑体" w:hAnsi="黑体" w:cs="Times New Roman"/>
          <w:sz w:val="32"/>
          <w:szCs w:val="32"/>
          <w:lang w:val="en-US"/>
        </w:rPr>
        <w:t>二、参考书目及技术指标</w:t>
      </w:r>
    </w:p>
    <w:p w:rsidR="001A03FF" w:rsidRDefault="001A03FF" w:rsidP="001A03FF">
      <w:pPr>
        <w:pStyle w:val="a3"/>
        <w:spacing w:line="560" w:lineRule="exact"/>
        <w:ind w:right="135" w:firstLineChars="200" w:firstLine="560"/>
        <w:textAlignment w:val="baseline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黑体" w:hAnsi="黑体" w:cs="Times New Roman"/>
          <w:szCs w:val="32"/>
          <w:lang w:val="en-US"/>
        </w:rPr>
        <w:t>（</w:t>
      </w:r>
      <w:r>
        <w:rPr>
          <w:rFonts w:ascii="Times New Roman" w:eastAsia="黑体" w:hAnsi="黑体" w:cs="Times New Roman" w:hint="eastAsia"/>
          <w:szCs w:val="32"/>
          <w:lang w:val="en-US"/>
        </w:rPr>
        <w:t>一</w:t>
      </w:r>
      <w:r>
        <w:rPr>
          <w:rFonts w:ascii="Times New Roman" w:eastAsia="黑体" w:hAnsi="黑体" w:cs="Times New Roman"/>
          <w:szCs w:val="32"/>
          <w:lang w:val="en-US"/>
        </w:rPr>
        <w:t>）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《基础护理学（第六版）》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，书号：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IBSN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：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9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78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-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7-1172-4225-7</w:t>
      </w:r>
    </w:p>
    <w:p w:rsidR="001A03FF" w:rsidRDefault="001A03FF" w:rsidP="001A03FF">
      <w:pPr>
        <w:pStyle w:val="a3"/>
        <w:spacing w:line="560" w:lineRule="exact"/>
        <w:ind w:right="136" w:firstLineChars="200" w:firstLine="560"/>
        <w:textAlignment w:val="baseline"/>
        <w:rPr>
          <w:rFonts w:ascii="Times New Roman" w:eastAsia="仿宋_GB2312" w:hAnsi="仿宋_GB2312" w:cs="Times New Roman"/>
          <w:sz w:val="32"/>
          <w:szCs w:val="32"/>
          <w:lang w:val="en-US"/>
        </w:rPr>
      </w:pPr>
      <w:r>
        <w:rPr>
          <w:rFonts w:ascii="Times New Roman" w:eastAsia="黑体" w:hAnsi="黑体" w:cs="Times New Roman"/>
          <w:szCs w:val="32"/>
          <w:lang w:val="en-US"/>
        </w:rPr>
        <w:t>（二）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《医疗护理员服务管理规范》，书号：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IBSN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978-7-5335-6540-4</w:t>
      </w:r>
    </w:p>
    <w:p w:rsidR="001A03FF" w:rsidRDefault="001A03FF" w:rsidP="001A03FF">
      <w:pPr>
        <w:pStyle w:val="a3"/>
        <w:spacing w:line="560" w:lineRule="exact"/>
        <w:ind w:right="136"/>
        <w:textAlignment w:val="baseline"/>
        <w:rPr>
          <w:rFonts w:ascii="Times New Roman" w:eastAsia="仿宋_GB2312" w:hAnsi="仿宋_GB2312" w:cs="Times New Roman"/>
          <w:sz w:val="32"/>
          <w:szCs w:val="32"/>
          <w:lang w:val="en-US"/>
        </w:rPr>
      </w:pP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 xml:space="preserve">   </w:t>
      </w:r>
      <w:r>
        <w:rPr>
          <w:rFonts w:ascii="Times New Roman" w:eastAsia="黑体" w:hAnsi="黑体" w:cs="Times New Roman"/>
          <w:szCs w:val="32"/>
          <w:lang w:val="en-US"/>
        </w:rPr>
        <w:t>（</w:t>
      </w:r>
      <w:r>
        <w:rPr>
          <w:rFonts w:ascii="Times New Roman" w:eastAsia="黑体" w:hAnsi="黑体" w:cs="Times New Roman" w:hint="eastAsia"/>
          <w:szCs w:val="32"/>
          <w:lang w:val="en-US"/>
        </w:rPr>
        <w:t>三</w:t>
      </w:r>
      <w:r>
        <w:rPr>
          <w:rFonts w:ascii="Times New Roman" w:eastAsia="黑体" w:hAnsi="黑体" w:cs="Times New Roman"/>
          <w:szCs w:val="32"/>
          <w:lang w:val="en-US"/>
        </w:rPr>
        <w:t>）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《医院感染管理文件汇报（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1986-2015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）》</w:t>
      </w:r>
    </w:p>
    <w:p w:rsidR="001A03FF" w:rsidRDefault="001A03FF" w:rsidP="001A03FF">
      <w:pPr>
        <w:pStyle w:val="a3"/>
        <w:spacing w:line="560" w:lineRule="exact"/>
        <w:ind w:right="136" w:firstLine="440"/>
        <w:textAlignment w:val="baseline"/>
        <w:rPr>
          <w:rFonts w:ascii="Times New Roman" w:eastAsia="仿宋_GB2312" w:hAnsi="仿宋_GB2312" w:cs="Times New Roman"/>
          <w:sz w:val="32"/>
          <w:szCs w:val="32"/>
          <w:lang w:val="en-US"/>
        </w:rPr>
      </w:pPr>
      <w:r>
        <w:rPr>
          <w:rFonts w:ascii="Times New Roman" w:eastAsia="黑体" w:hAnsi="黑体" w:cs="Times New Roman"/>
          <w:szCs w:val="32"/>
          <w:lang w:val="en-US"/>
        </w:rPr>
        <w:t>（</w:t>
      </w:r>
      <w:r>
        <w:rPr>
          <w:rFonts w:ascii="Times New Roman" w:eastAsia="黑体" w:hAnsi="黑体" w:cs="Times New Roman" w:hint="eastAsia"/>
          <w:szCs w:val="32"/>
          <w:lang w:val="en-US"/>
        </w:rPr>
        <w:t>四</w:t>
      </w:r>
      <w:r>
        <w:rPr>
          <w:rFonts w:ascii="Times New Roman" w:eastAsia="黑体" w:hAnsi="黑体" w:cs="Times New Roman"/>
          <w:szCs w:val="32"/>
          <w:lang w:val="en-US"/>
        </w:rPr>
        <w:t>）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《医院临床医疗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输送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服务管理规范》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，书号：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IBSN 978-7-5335-5962-5</w:t>
      </w:r>
    </w:p>
    <w:p w:rsidR="001A03FF" w:rsidRDefault="001A03FF" w:rsidP="001A03FF">
      <w:pPr>
        <w:pStyle w:val="a3"/>
        <w:spacing w:line="560" w:lineRule="exact"/>
        <w:ind w:right="136" w:firstLine="440"/>
        <w:textAlignment w:val="baseline"/>
        <w:rPr>
          <w:rFonts w:ascii="Times New Roman" w:eastAsia="仿宋_GB2312" w:hAnsi="Times New Roman" w:cs="Times New Roman"/>
          <w:sz w:val="32"/>
          <w:szCs w:val="32"/>
          <w:lang w:val="en-US"/>
        </w:rPr>
      </w:pPr>
      <w:r>
        <w:rPr>
          <w:rFonts w:ascii="Times New Roman" w:eastAsia="黑体" w:hAnsi="黑体" w:cs="Times New Roman"/>
          <w:szCs w:val="32"/>
          <w:lang w:val="en-US"/>
        </w:rPr>
        <w:lastRenderedPageBreak/>
        <w:t>（</w:t>
      </w:r>
      <w:r>
        <w:rPr>
          <w:rFonts w:ascii="Times New Roman" w:eastAsia="黑体" w:hAnsi="黑体" w:cs="Times New Roman" w:hint="eastAsia"/>
          <w:szCs w:val="32"/>
          <w:lang w:val="en-US"/>
        </w:rPr>
        <w:t>五</w:t>
      </w:r>
      <w:r>
        <w:rPr>
          <w:rFonts w:ascii="Times New Roman" w:eastAsia="黑体" w:hAnsi="黑体" w:cs="Times New Roman"/>
          <w:szCs w:val="32"/>
          <w:lang w:val="en-US"/>
        </w:rPr>
        <w:t>）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《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SIFIC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医院感染预防与控制操作图解》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，书号：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IBSN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：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9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78</w:t>
      </w:r>
      <w:r>
        <w:rPr>
          <w:rFonts w:ascii="Times New Roman" w:eastAsia="仿宋_GB2312" w:hAnsi="仿宋_GB2312" w:cs="Times New Roman" w:hint="eastAsia"/>
          <w:sz w:val="32"/>
          <w:szCs w:val="32"/>
          <w:lang w:val="en-US"/>
        </w:rPr>
        <w:t>-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7-5478-2651-5</w:t>
      </w:r>
    </w:p>
    <w:p w:rsidR="001A03FF" w:rsidRDefault="001A03FF" w:rsidP="001A03FF">
      <w:pPr>
        <w:pStyle w:val="a3"/>
        <w:spacing w:line="560" w:lineRule="exact"/>
        <w:ind w:right="136" w:firstLine="440"/>
        <w:textAlignment w:val="baseline"/>
        <w:rPr>
          <w:rFonts w:ascii="Times New Roman" w:eastAsia="仿宋_GB2312" w:hAnsi="仿宋_GB2312" w:cs="Times New Roman"/>
          <w:sz w:val="32"/>
          <w:szCs w:val="32"/>
          <w:lang w:val="en-US"/>
        </w:rPr>
      </w:pPr>
      <w:r>
        <w:rPr>
          <w:rFonts w:ascii="Times New Roman" w:eastAsia="黑体" w:hAnsi="黑体" w:cs="Times New Roman"/>
          <w:szCs w:val="32"/>
          <w:lang w:val="en-US"/>
        </w:rPr>
        <w:t>（</w:t>
      </w:r>
      <w:r>
        <w:rPr>
          <w:rFonts w:ascii="Times New Roman" w:eastAsia="黑体" w:hAnsi="黑体" w:cs="Times New Roman" w:hint="eastAsia"/>
          <w:szCs w:val="32"/>
          <w:lang w:val="en-US"/>
        </w:rPr>
        <w:t>六</w:t>
      </w:r>
      <w:r>
        <w:rPr>
          <w:rFonts w:ascii="Times New Roman" w:eastAsia="黑体" w:hAnsi="黑体" w:cs="Times New Roman"/>
          <w:szCs w:val="32"/>
          <w:lang w:val="en-US"/>
        </w:rPr>
        <w:t>）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《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 xml:space="preserve">WST 511—2016 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经空气传播疾病医院感染预防与控制规范》（国家卫生计生委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2016-12-27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发布，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2017-06-01</w:t>
      </w:r>
      <w:r>
        <w:rPr>
          <w:rFonts w:ascii="Times New Roman" w:eastAsia="仿宋_GB2312" w:hAnsi="仿宋_GB2312" w:cs="Times New Roman"/>
          <w:sz w:val="32"/>
          <w:szCs w:val="32"/>
          <w:lang w:val="en-US"/>
        </w:rPr>
        <w:t>实施）</w:t>
      </w: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 w:rsidP="001A03FF">
      <w:pPr>
        <w:widowControl/>
        <w:textAlignment w:val="baseline"/>
        <w:rPr>
          <w:rFonts w:ascii="Times New Roman" w:eastAsia="黑体" w:hAnsi="黑体" w:cs="Times New Roman"/>
          <w:b/>
          <w:color w:val="000000"/>
          <w:sz w:val="32"/>
          <w:szCs w:val="32"/>
          <w:lang w:val="en-US"/>
        </w:rPr>
      </w:pPr>
    </w:p>
    <w:p w:rsidR="001A03FF" w:rsidRDefault="001A03FF"/>
    <w:sectPr w:rsidR="001A0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FF"/>
    <w:rsid w:val="001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3F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A03FF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1A03FF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3F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A03FF"/>
    <w:rPr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1A03FF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陈楚婷</dc:creator>
  <cp:lastModifiedBy>陈楚婷</cp:lastModifiedBy>
  <cp:revision>1</cp:revision>
  <dcterms:created xsi:type="dcterms:W3CDTF">2021-10-08T01:48:00Z</dcterms:created>
  <dcterms:modified xsi:type="dcterms:W3CDTF">2021-10-08T01:49:00Z</dcterms:modified>
</cp:coreProperties>
</file>