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cs="仿宋"/>
          <w:b/>
          <w:sz w:val="32"/>
          <w:szCs w:val="32"/>
        </w:rPr>
      </w:pPr>
      <w:r>
        <w:rPr>
          <w:rFonts w:hint="eastAsia" w:ascii="仿宋" w:hAnsi="仿宋" w:eastAsia="仿宋" w:cs="仿宋"/>
          <w:b/>
          <w:sz w:val="32"/>
          <w:szCs w:val="32"/>
        </w:rPr>
        <w:t>附件1：</w:t>
      </w:r>
    </w:p>
    <w:p>
      <w:pPr>
        <w:rPr>
          <w:rFonts w:ascii="仿宋" w:hAnsi="仿宋" w:eastAsia="仿宋" w:cs="仿宋"/>
          <w:sz w:val="32"/>
          <w:szCs w:val="32"/>
        </w:rPr>
      </w:pPr>
    </w:p>
    <w:p>
      <w:pPr>
        <w:jc w:val="center"/>
        <w:rPr>
          <w:rFonts w:cs="仿宋" w:asciiTheme="minorEastAsia" w:hAnsiTheme="minorEastAsia"/>
          <w:b/>
          <w:sz w:val="36"/>
          <w:szCs w:val="36"/>
        </w:rPr>
      </w:pPr>
      <w:r>
        <w:rPr>
          <w:rFonts w:hint="eastAsia" w:cs="仿宋" w:asciiTheme="minorEastAsia" w:hAnsiTheme="minorEastAsia"/>
          <w:b/>
          <w:sz w:val="36"/>
          <w:szCs w:val="36"/>
        </w:rPr>
        <w:t>广东南方工报传媒有限公司</w:t>
      </w:r>
    </w:p>
    <w:p>
      <w:pPr>
        <w:jc w:val="center"/>
        <w:rPr>
          <w:rFonts w:cs="仿宋" w:asciiTheme="minorEastAsia" w:hAnsiTheme="minorEastAsia"/>
          <w:b/>
          <w:sz w:val="36"/>
          <w:szCs w:val="36"/>
        </w:rPr>
      </w:pPr>
      <w:r>
        <w:rPr>
          <w:rFonts w:hint="eastAsia" w:cs="仿宋" w:asciiTheme="minorEastAsia" w:hAnsiTheme="minorEastAsia"/>
          <w:b/>
          <w:sz w:val="36"/>
          <w:szCs w:val="36"/>
        </w:rPr>
        <w:t>公开招聘岗位需求表</w:t>
      </w:r>
    </w:p>
    <w:p>
      <w:pPr>
        <w:jc w:val="center"/>
        <w:rPr>
          <w:rFonts w:cs="仿宋" w:asciiTheme="minorEastAsia" w:hAnsiTheme="minorEastAsia"/>
          <w:b/>
          <w:sz w:val="36"/>
          <w:szCs w:val="36"/>
        </w:rPr>
      </w:pPr>
    </w:p>
    <w:tbl>
      <w:tblPr>
        <w:tblStyle w:val="3"/>
        <w:tblW w:w="8086" w:type="dxa"/>
        <w:jc w:val="center"/>
        <w:shd w:val="clear" w:color="auto" w:fill="FFFFFF"/>
        <w:tblLayout w:type="autofit"/>
        <w:tblCellMar>
          <w:top w:w="0" w:type="dxa"/>
          <w:left w:w="0" w:type="dxa"/>
          <w:bottom w:w="0" w:type="dxa"/>
          <w:right w:w="0" w:type="dxa"/>
        </w:tblCellMar>
      </w:tblPr>
      <w:tblGrid>
        <w:gridCol w:w="1300"/>
        <w:gridCol w:w="1308"/>
        <w:gridCol w:w="1633"/>
        <w:gridCol w:w="1746"/>
        <w:gridCol w:w="2099"/>
      </w:tblGrid>
      <w:tr>
        <w:tblPrEx>
          <w:shd w:val="clear" w:color="auto" w:fill="FFFFFF"/>
          <w:tblCellMar>
            <w:top w:w="0" w:type="dxa"/>
            <w:left w:w="0" w:type="dxa"/>
            <w:bottom w:w="0" w:type="dxa"/>
            <w:right w:w="0" w:type="dxa"/>
          </w:tblCellMar>
        </w:tblPrEx>
        <w:trPr>
          <w:trHeight w:val="1158" w:hRule="atLeast"/>
          <w:jc w:val="center"/>
        </w:trPr>
        <w:tc>
          <w:tcPr>
            <w:tcW w:w="1300" w:type="dxa"/>
            <w:tcBorders>
              <w:top w:val="single" w:color="auto" w:sz="6" w:space="0"/>
              <w:left w:val="single" w:color="auto" w:sz="6" w:space="0"/>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000000"/>
                <w:spacing w:val="8"/>
                <w:kern w:val="0"/>
                <w:sz w:val="27"/>
                <w:szCs w:val="27"/>
              </w:rPr>
            </w:pPr>
            <w:r>
              <w:rPr>
                <w:rFonts w:hint="eastAsia" w:ascii="仿宋" w:hAnsi="仿宋" w:eastAsia="仿宋" w:cs="宋体"/>
                <w:b/>
                <w:color w:val="000000"/>
                <w:spacing w:val="8"/>
                <w:kern w:val="0"/>
                <w:sz w:val="27"/>
                <w:szCs w:val="27"/>
              </w:rPr>
              <w:t>招聘</w:t>
            </w:r>
          </w:p>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岗位</w:t>
            </w:r>
          </w:p>
        </w:tc>
        <w:tc>
          <w:tcPr>
            <w:tcW w:w="1308"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000000"/>
                <w:spacing w:val="8"/>
                <w:kern w:val="0"/>
                <w:sz w:val="27"/>
                <w:szCs w:val="27"/>
              </w:rPr>
            </w:pPr>
            <w:r>
              <w:rPr>
                <w:rFonts w:hint="eastAsia" w:ascii="仿宋" w:hAnsi="仿宋" w:eastAsia="仿宋" w:cs="宋体"/>
                <w:b/>
                <w:color w:val="000000"/>
                <w:spacing w:val="8"/>
                <w:kern w:val="0"/>
                <w:sz w:val="27"/>
                <w:szCs w:val="27"/>
              </w:rPr>
              <w:t>招聘</w:t>
            </w:r>
          </w:p>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人数</w:t>
            </w:r>
          </w:p>
        </w:tc>
        <w:tc>
          <w:tcPr>
            <w:tcW w:w="1633"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招聘专业</w:t>
            </w:r>
          </w:p>
        </w:tc>
        <w:tc>
          <w:tcPr>
            <w:tcW w:w="1746"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学历学位</w:t>
            </w:r>
          </w:p>
        </w:tc>
        <w:tc>
          <w:tcPr>
            <w:tcW w:w="2099"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000000"/>
                <w:spacing w:val="8"/>
                <w:kern w:val="0"/>
                <w:sz w:val="27"/>
                <w:szCs w:val="27"/>
              </w:rPr>
            </w:pPr>
            <w:r>
              <w:rPr>
                <w:rFonts w:hint="eastAsia" w:ascii="仿宋" w:hAnsi="仿宋" w:eastAsia="仿宋" w:cs="宋体"/>
                <w:b/>
                <w:color w:val="000000"/>
                <w:spacing w:val="8"/>
                <w:kern w:val="0"/>
                <w:sz w:val="27"/>
                <w:szCs w:val="27"/>
              </w:rPr>
              <w:t>职称及其他</w:t>
            </w:r>
          </w:p>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条件</w:t>
            </w:r>
          </w:p>
        </w:tc>
      </w:tr>
      <w:tr>
        <w:tblPrEx>
          <w:tblCellMar>
            <w:top w:w="0" w:type="dxa"/>
            <w:left w:w="0" w:type="dxa"/>
            <w:bottom w:w="0" w:type="dxa"/>
            <w:right w:w="0" w:type="dxa"/>
          </w:tblCellMar>
        </w:tblPrEx>
        <w:trPr>
          <w:trHeight w:val="5721" w:hRule="atLeast"/>
          <w:jc w:val="center"/>
        </w:trPr>
        <w:tc>
          <w:tcPr>
            <w:tcW w:w="1300" w:type="dxa"/>
            <w:tcBorders>
              <w:top w:val="nil"/>
              <w:left w:val="single" w:color="auto" w:sz="6" w:space="0"/>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spacing w:line="520" w:lineRule="exact"/>
              <w:rPr>
                <w:rFonts w:ascii="仿宋" w:hAnsi="仿宋" w:eastAsia="仿宋" w:cs="宋体"/>
                <w:color w:val="333333"/>
                <w:spacing w:val="8"/>
                <w:kern w:val="0"/>
                <w:sz w:val="28"/>
                <w:szCs w:val="28"/>
              </w:rPr>
            </w:pPr>
            <w:r>
              <w:rPr>
                <w:rFonts w:hint="eastAsia" w:ascii="仿宋" w:hAnsi="仿宋" w:eastAsia="仿宋" w:cs="Arial"/>
                <w:color w:val="333333"/>
                <w:sz w:val="32"/>
                <w:szCs w:val="32"/>
              </w:rPr>
              <w:t>副董事长兼总编辑</w:t>
            </w:r>
          </w:p>
        </w:tc>
        <w:tc>
          <w:tcPr>
            <w:tcW w:w="1308" w:type="dxa"/>
            <w:tcBorders>
              <w:top w:val="nil"/>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spacing w:line="520" w:lineRule="exact"/>
              <w:jc w:val="center"/>
              <w:rPr>
                <w:rFonts w:ascii="仿宋" w:hAnsi="仿宋" w:eastAsia="仿宋" w:cs="宋体"/>
                <w:color w:val="333333"/>
                <w:spacing w:val="8"/>
                <w:kern w:val="0"/>
                <w:sz w:val="28"/>
                <w:szCs w:val="28"/>
              </w:rPr>
            </w:pPr>
            <w:r>
              <w:rPr>
                <w:rFonts w:hint="eastAsia" w:ascii="仿宋" w:hAnsi="仿宋" w:eastAsia="仿宋" w:cs="宋体"/>
                <w:color w:val="000000"/>
                <w:spacing w:val="8"/>
                <w:kern w:val="0"/>
                <w:sz w:val="28"/>
                <w:szCs w:val="28"/>
              </w:rPr>
              <w:t>1</w:t>
            </w:r>
          </w:p>
        </w:tc>
        <w:tc>
          <w:tcPr>
            <w:tcW w:w="1633" w:type="dxa"/>
            <w:tcBorders>
              <w:top w:val="nil"/>
              <w:left w:val="nil"/>
              <w:bottom w:val="single" w:color="auto" w:sz="6" w:space="0"/>
              <w:right w:val="single" w:color="auto" w:sz="6" w:space="0"/>
            </w:tcBorders>
            <w:shd w:val="clear" w:color="auto" w:fill="FFFFFF"/>
            <w:tcMar>
              <w:top w:w="0" w:type="dxa"/>
              <w:left w:w="101" w:type="dxa"/>
              <w:bottom w:w="0" w:type="dxa"/>
              <w:right w:w="101" w:type="dxa"/>
            </w:tcMar>
            <w:vAlign w:val="center"/>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新闻学、汉语言文学专业</w:t>
            </w:r>
          </w:p>
          <w:p>
            <w:pPr>
              <w:pStyle w:val="2"/>
              <w:spacing w:line="520" w:lineRule="exact"/>
              <w:contextualSpacing/>
              <w:textAlignment w:val="top"/>
              <w:rPr>
                <w:rFonts w:ascii="仿宋" w:hAnsi="仿宋" w:eastAsia="仿宋" w:cs="Arial"/>
                <w:color w:val="333333"/>
                <w:sz w:val="28"/>
                <w:szCs w:val="28"/>
              </w:rPr>
            </w:pPr>
          </w:p>
        </w:tc>
        <w:tc>
          <w:tcPr>
            <w:tcW w:w="1746" w:type="dxa"/>
            <w:tcBorders>
              <w:top w:val="nil"/>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spacing w:line="520" w:lineRule="exact"/>
              <w:rPr>
                <w:rFonts w:ascii="仿宋" w:hAnsi="仿宋" w:eastAsia="仿宋" w:cs="宋体"/>
                <w:color w:val="333333"/>
                <w:spacing w:val="8"/>
                <w:kern w:val="0"/>
                <w:sz w:val="28"/>
                <w:szCs w:val="28"/>
              </w:rPr>
            </w:pPr>
            <w:r>
              <w:rPr>
                <w:rFonts w:hint="eastAsia" w:ascii="仿宋" w:hAnsi="仿宋" w:eastAsia="仿宋" w:cs="仿宋"/>
                <w:sz w:val="28"/>
                <w:szCs w:val="28"/>
              </w:rPr>
              <w:t>全日制普通高等院校毕业生和社会上具有国家承认学历的本科毕业以上人员</w:t>
            </w:r>
          </w:p>
        </w:tc>
        <w:tc>
          <w:tcPr>
            <w:tcW w:w="2099" w:type="dxa"/>
            <w:tcBorders>
              <w:top w:val="nil"/>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spacing w:line="520" w:lineRule="exact"/>
              <w:jc w:val="left"/>
              <w:rPr>
                <w:rFonts w:ascii="仿宋" w:hAnsi="仿宋" w:eastAsia="仿宋" w:cs="宋体"/>
                <w:color w:val="333333"/>
                <w:spacing w:val="8"/>
                <w:kern w:val="0"/>
                <w:sz w:val="28"/>
                <w:szCs w:val="28"/>
              </w:rPr>
            </w:pPr>
            <w:r>
              <w:rPr>
                <w:rFonts w:hint="eastAsia" w:ascii="仿宋" w:hAnsi="仿宋" w:eastAsia="仿宋" w:cs="Arial"/>
                <w:color w:val="333333"/>
                <w:sz w:val="28"/>
                <w:szCs w:val="28"/>
              </w:rPr>
              <w:t>具备10年以上</w:t>
            </w:r>
            <w:r>
              <w:rPr>
                <w:rFonts w:ascii="仿宋" w:hAnsi="仿宋" w:eastAsia="仿宋" w:cs="Arial"/>
                <w:color w:val="333333"/>
                <w:sz w:val="28"/>
                <w:szCs w:val="28"/>
              </w:rPr>
              <w:t>新闻</w:t>
            </w:r>
            <w:r>
              <w:rPr>
                <w:rFonts w:hint="eastAsia" w:ascii="仿宋" w:hAnsi="仿宋" w:eastAsia="仿宋" w:cs="Arial"/>
                <w:color w:val="333333"/>
                <w:sz w:val="28"/>
                <w:szCs w:val="28"/>
              </w:rPr>
              <w:t>从业经历，在主流媒体担任过高管，具备中级以上（含中级）新闻专业技术职称，在新闻策划和经营管理等方面均具有丰富的实战经验。</w:t>
            </w:r>
          </w:p>
        </w:tc>
      </w:tr>
      <w:tr>
        <w:tblPrEx>
          <w:tblCellMar>
            <w:top w:w="0" w:type="dxa"/>
            <w:left w:w="0" w:type="dxa"/>
            <w:bottom w:w="0" w:type="dxa"/>
            <w:right w:w="0" w:type="dxa"/>
          </w:tblCellMar>
        </w:tblPrEx>
        <w:trPr>
          <w:trHeight w:val="841" w:hRule="atLeast"/>
          <w:jc w:val="center"/>
        </w:trPr>
        <w:tc>
          <w:tcPr>
            <w:tcW w:w="8086" w:type="dxa"/>
            <w:gridSpan w:val="5"/>
            <w:tcBorders>
              <w:top w:val="nil"/>
              <w:left w:val="single" w:color="auto" w:sz="6" w:space="0"/>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spacing w:line="520" w:lineRule="exact"/>
              <w:jc w:val="left"/>
              <w:rPr>
                <w:rFonts w:ascii="仿宋" w:hAnsi="仿宋" w:eastAsia="仿宋" w:cs="宋体"/>
                <w:color w:val="333333"/>
                <w:spacing w:val="8"/>
                <w:kern w:val="0"/>
                <w:sz w:val="28"/>
                <w:szCs w:val="28"/>
              </w:rPr>
            </w:pPr>
            <w:r>
              <w:rPr>
                <w:rFonts w:hint="eastAsia" w:ascii="仿宋" w:hAnsi="仿宋" w:eastAsia="仿宋" w:cs="宋体"/>
                <w:color w:val="000000"/>
                <w:spacing w:val="8"/>
                <w:kern w:val="0"/>
                <w:sz w:val="28"/>
                <w:szCs w:val="28"/>
              </w:rPr>
              <w:t>备注：工资采用年薪制，具体待遇面议。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5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1712c</dc:creator>
  <cp:lastModifiedBy>呸呸佩s</cp:lastModifiedBy>
  <dcterms:modified xsi:type="dcterms:W3CDTF">2021-06-02T01:49:30Z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BCABA8B5B2984C41BD0947E669977543</vt:lpwstr>
  </property>
</Properties>
</file>