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bookmarkStart w:id="0" w:name="_Toc27747"/>
      <w:bookmarkStart w:id="1" w:name="_Toc27743"/>
      <w:r>
        <w:rPr>
          <w:rFonts w:hint="eastAsia"/>
        </w:rPr>
        <w:t>广州王老吉大健康产业有限公司简要事迹</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该企业自2012年成立以来，充分发挥中华老字号“王老吉”品牌优势，从零起步，连续多年保持营收和利润的高速增长，以超百亿的市场规模、七成市场份额成为市场份额第一、销售规模最大、品牌影响力最大的凉茶行业领导者。不仅确保了国有资产</w:t>
      </w:r>
      <w:r>
        <w:rPr>
          <w:rFonts w:hint="eastAsia" w:ascii="仿宋" w:hAnsi="仿宋" w:eastAsia="仿宋"/>
          <w:sz w:val="32"/>
          <w:szCs w:val="32"/>
          <w:highlight w:val="none"/>
          <w:lang w:eastAsia="zh-CN"/>
        </w:rPr>
        <w:t>的</w:t>
      </w:r>
      <w:r>
        <w:rPr>
          <w:rFonts w:hint="eastAsia" w:ascii="仿宋" w:hAnsi="仿宋" w:eastAsia="仿宋"/>
          <w:sz w:val="32"/>
          <w:szCs w:val="32"/>
        </w:rPr>
        <w:t>保值增值，拉动了行业的正向增长，也为国家经济发展贡献了积极力量。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公司打造了“输血+造血”式扶贫模式，一方面完善全国产能布局，拉动当地经济发展和就业，另一方面承担起东西部扶贫协作、粤黔对口帮扶任务，打造刺柠吉产品，助力贵州全面脱贫，荣获贵州省脱贫攻坚先进集体”称号，该项目也入围国务院扶贫办“中国企业精准扶贫专项案例”、国家发改委的“2020年全国消费扶贫入围典型案例”，为广东省唯一同时入围的案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疫情爆发后，建立起严密的疫情防控措施，有序复工复产，确保了一年多来无一例疑似、确诊感染新冠病毒患者。同时秉承以人为本的管理理念，坚持做到了不裁员、不降低员工正常的工资收入和福利，营造了和谐的劳动关系。</w:t>
      </w:r>
    </w:p>
    <w:p>
      <w:pPr>
        <w:pStyle w:val="2"/>
        <w:rPr>
          <w:rFonts w:hint="eastAsia" w:ascii="仿宋" w:hAnsi="仿宋" w:eastAsia="仿宋"/>
          <w:sz w:val="32"/>
          <w:szCs w:val="32"/>
        </w:rPr>
      </w:pPr>
    </w:p>
    <w:p>
      <w:pPr>
        <w:rPr>
          <w:rFonts w:hint="eastAsia" w:ascii="仿宋" w:hAnsi="仿宋" w:eastAsia="仿宋"/>
          <w:sz w:val="32"/>
          <w:szCs w:val="32"/>
        </w:rPr>
      </w:pPr>
    </w:p>
    <w:p>
      <w:pPr>
        <w:pStyle w:val="2"/>
        <w:rPr>
          <w:rFonts w:hint="eastAsia" w:ascii="仿宋" w:hAnsi="仿宋" w:eastAsia="仿宋"/>
          <w:sz w:val="32"/>
          <w:szCs w:val="32"/>
        </w:rPr>
      </w:pPr>
    </w:p>
    <w:p>
      <w:pPr>
        <w:rPr>
          <w:rFonts w:hint="eastAsia" w:ascii="仿宋" w:hAnsi="仿宋" w:eastAsia="仿宋"/>
          <w:sz w:val="32"/>
          <w:szCs w:val="32"/>
        </w:rPr>
      </w:pPr>
    </w:p>
    <w:p>
      <w:pPr>
        <w:pStyle w:val="3"/>
        <w:rPr>
          <w:rFonts w:hint="eastAsia"/>
        </w:rPr>
      </w:pPr>
      <w:bookmarkStart w:id="2" w:name="_Toc12660"/>
      <w:r>
        <w:rPr>
          <w:rFonts w:hint="eastAsia"/>
        </w:rPr>
        <w:t>中华人民共和国蛇口海关简要事迹</w:t>
      </w:r>
      <w:bookmarkEnd w:id="2"/>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蛇口海关位于广东省深圳市南山区蛇口街道，内设23个科室，干部职工366人。集货运、旅检及特殊区域为一体，年进出境集装箱达千万标箱，旅客超300万人。负责深圳西部港区、太子湾邮轮中心、前海湾保税港区海关业务。</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获2020年第六届全国文明单位（该关党委书记代表蛇口海关作为全国海关系统、深圳市全国文明单位唯一代表参加全国精神文明建设表彰大会，受习近平总书记亲切接见）；2020年深圳市抗击新冠肺炎疫情先进集体；2020年该关应对“</w:t>
      </w:r>
      <w:r>
        <w:rPr>
          <w:rFonts w:hint="eastAsia" w:ascii="仿宋" w:hAnsi="仿宋" w:eastAsia="仿宋" w:cs="仿宋"/>
          <w:b w:val="0"/>
          <w:bCs w:val="0"/>
          <w:sz w:val="32"/>
          <w:szCs w:val="32"/>
          <w:highlight w:val="none"/>
        </w:rPr>
        <w:t>歌诗</w:t>
      </w:r>
      <w:r>
        <w:rPr>
          <w:rFonts w:hint="eastAsia" w:ascii="仿宋" w:hAnsi="仿宋" w:eastAsia="仿宋" w:cs="仿宋"/>
          <w:b w:val="0"/>
          <w:bCs w:val="0"/>
          <w:sz w:val="32"/>
          <w:szCs w:val="32"/>
        </w:rPr>
        <w:t>达•威尼斯号”邮轮突发公共卫生事件应急处置工作组获海关总署集体二等功；2019年广东省市直机关第七届“先锋杯”工作技能大赛第六名等荣誉。</w:t>
      </w:r>
    </w:p>
    <w:p>
      <w:pPr>
        <w:pStyle w:val="20"/>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检出深圳首例新冠肺炎境外输入病例，</w:t>
      </w:r>
      <w:r>
        <w:rPr>
          <w:rFonts w:hint="eastAsia" w:ascii="仿宋" w:hAnsi="仿宋" w:eastAsia="仿宋" w:cs="仿宋"/>
          <w:b w:val="0"/>
          <w:bCs w:val="0"/>
          <w:kern w:val="3"/>
          <w:sz w:val="32"/>
          <w:szCs w:val="32"/>
        </w:rPr>
        <w:t>妥善</w:t>
      </w:r>
      <w:r>
        <w:rPr>
          <w:rFonts w:hint="eastAsia" w:ascii="仿宋" w:hAnsi="仿宋" w:eastAsia="仿宋" w:cs="仿宋"/>
          <w:b w:val="0"/>
          <w:bCs w:val="0"/>
          <w:sz w:val="32"/>
          <w:szCs w:val="32"/>
        </w:rPr>
        <w:t>处置“</w:t>
      </w:r>
      <w:r>
        <w:rPr>
          <w:rFonts w:hint="eastAsia" w:ascii="仿宋" w:hAnsi="仿宋" w:eastAsia="仿宋" w:cs="仿宋"/>
          <w:b w:val="0"/>
          <w:bCs w:val="0"/>
          <w:sz w:val="32"/>
          <w:szCs w:val="32"/>
          <w:highlight w:val="none"/>
        </w:rPr>
        <w:t>歌诗</w:t>
      </w:r>
      <w:r>
        <w:rPr>
          <w:rFonts w:hint="eastAsia" w:ascii="仿宋" w:hAnsi="仿宋" w:eastAsia="仿宋" w:cs="仿宋"/>
          <w:b w:val="0"/>
          <w:bCs w:val="0"/>
          <w:sz w:val="32"/>
          <w:szCs w:val="32"/>
        </w:rPr>
        <w:t>达•威尼斯号”邮轮返深事件，成为处理重大公共危机国际成功案例。</w:t>
      </w:r>
      <w:r>
        <w:rPr>
          <w:rFonts w:hint="eastAsia" w:ascii="仿宋" w:hAnsi="仿宋" w:eastAsia="仿宋" w:cs="仿宋"/>
          <w:b w:val="0"/>
          <w:bCs w:val="0"/>
          <w:kern w:val="3"/>
          <w:sz w:val="32"/>
          <w:szCs w:val="32"/>
          <w:highlight w:val="none"/>
          <w:lang w:eastAsia="zh-CN"/>
        </w:rPr>
        <w:t>疫情防控期间</w:t>
      </w:r>
      <w:r>
        <w:rPr>
          <w:rFonts w:hint="eastAsia" w:ascii="仿宋" w:hAnsi="仿宋" w:eastAsia="仿宋" w:cs="仿宋"/>
          <w:b w:val="0"/>
          <w:bCs w:val="0"/>
          <w:kern w:val="3"/>
          <w:sz w:val="32"/>
          <w:szCs w:val="32"/>
        </w:rPr>
        <w:t>登临检疫量居全国首位。</w:t>
      </w:r>
      <w:r>
        <w:rPr>
          <w:rFonts w:hint="eastAsia" w:ascii="仿宋" w:hAnsi="仿宋" w:eastAsia="仿宋" w:cs="仿宋"/>
          <w:b w:val="0"/>
          <w:bCs w:val="0"/>
          <w:sz w:val="32"/>
          <w:szCs w:val="32"/>
        </w:rPr>
        <w:t>首创“MCC前海”模式，为企业节省物流成本近</w:t>
      </w:r>
      <w:r>
        <w:rPr>
          <w:rFonts w:hint="eastAsia" w:ascii="仿宋" w:hAnsi="仿宋" w:eastAsia="仿宋" w:cs="仿宋"/>
          <w:b w:val="0"/>
          <w:bCs w:val="0"/>
          <w:sz w:val="32"/>
          <w:szCs w:val="32"/>
          <w:highlight w:val="none"/>
        </w:rPr>
        <w:t>3成</w:t>
      </w:r>
      <w:r>
        <w:rPr>
          <w:rFonts w:hint="eastAsia" w:ascii="仿宋" w:hAnsi="仿宋" w:eastAsia="仿宋" w:cs="仿宋"/>
          <w:b w:val="0"/>
          <w:bCs w:val="0"/>
          <w:sz w:val="32"/>
          <w:szCs w:val="32"/>
        </w:rPr>
        <w:t>，获评广东自贸区投资贸易便利化领域创新最佳案例，获胡春华副总理肯定。首创全球中心仓模式，助力大疆、华为等高科技龙头企业发展。进出口2020年逆势增长36.8%。</w:t>
      </w:r>
      <w:r>
        <w:rPr>
          <w:rFonts w:hint="eastAsia" w:ascii="仿宋" w:hAnsi="仿宋" w:eastAsia="仿宋" w:cs="仿宋"/>
          <w:b w:val="0"/>
          <w:bCs w:val="0"/>
          <w:kern w:val="3"/>
          <w:sz w:val="32"/>
          <w:szCs w:val="32"/>
        </w:rPr>
        <w:t>自主推出海关自贸创新举措62项，3项全国推广、30项纳入广东省内推广。叠加创新进出口“提前申报”等便利举措，压缩通关时间50%以上</w:t>
      </w:r>
      <w:r>
        <w:rPr>
          <w:rFonts w:hint="eastAsia" w:ascii="仿宋" w:hAnsi="仿宋" w:eastAsia="仿宋" w:cs="仿宋"/>
          <w:b w:val="0"/>
          <w:bCs w:val="0"/>
          <w:sz w:val="32"/>
          <w:szCs w:val="32"/>
        </w:rPr>
        <w:t>。</w:t>
      </w:r>
    </w:p>
    <w:p>
      <w:pPr>
        <w:pStyle w:val="20"/>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rPr>
      </w:pPr>
    </w:p>
    <w:p>
      <w:pPr>
        <w:pStyle w:val="20"/>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rPr>
      </w:pPr>
    </w:p>
    <w:p>
      <w:pPr>
        <w:pStyle w:val="3"/>
        <w:rPr>
          <w:rFonts w:hint="eastAsia" w:ascii="方正仿宋简体" w:eastAsia="方正仿宋简体"/>
          <w:sz w:val="32"/>
          <w:szCs w:val="32"/>
          <w:lang w:val="en-US" w:eastAsia="zh-CN"/>
        </w:rPr>
      </w:pPr>
      <w:r>
        <w:rPr>
          <w:rFonts w:hint="eastAsia"/>
          <w:lang w:val="en-US" w:eastAsia="zh-CN"/>
        </w:rPr>
        <w:t xml:space="preserve"> </w:t>
      </w:r>
      <w:bookmarkStart w:id="3" w:name="_Toc16468"/>
      <w:r>
        <w:rPr>
          <w:rFonts w:hint="eastAsia"/>
          <w:lang w:eastAsia="zh-CN"/>
        </w:rPr>
        <w:t>广东一鼎科技有限公司</w:t>
      </w:r>
      <w:r>
        <w:rPr>
          <w:rFonts w:hint="eastAsia"/>
        </w:rPr>
        <w:t>简要事迹</w:t>
      </w:r>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广东一鼎科技有限公司</w:t>
      </w:r>
      <w:r>
        <w:rPr>
          <w:rFonts w:hint="eastAsia" w:ascii="仿宋" w:hAnsi="仿宋" w:eastAsia="仿宋" w:cs="仿宋"/>
          <w:sz w:val="32"/>
          <w:szCs w:val="32"/>
          <w:highlight w:val="none"/>
        </w:rPr>
        <w:t>(</w:t>
      </w:r>
      <w:r>
        <w:rPr>
          <w:rFonts w:hint="eastAsia" w:ascii="仿宋" w:hAnsi="仿宋" w:eastAsia="仿宋" w:cs="仿宋"/>
          <w:sz w:val="32"/>
          <w:szCs w:val="32"/>
        </w:rPr>
        <w:t>以下简称“一鼎科技”</w:t>
      </w:r>
      <w:r>
        <w:rPr>
          <w:rFonts w:hint="eastAsia" w:ascii="仿宋" w:hAnsi="仿宋" w:eastAsia="仿宋" w:cs="仿宋"/>
          <w:sz w:val="32"/>
          <w:szCs w:val="32"/>
          <w:highlight w:val="none"/>
        </w:rPr>
        <w:t>)</w:t>
      </w:r>
      <w:r>
        <w:rPr>
          <w:rFonts w:hint="eastAsia" w:ascii="仿宋" w:hAnsi="仿宋" w:eastAsia="仿宋" w:cs="仿宋"/>
          <w:sz w:val="32"/>
          <w:szCs w:val="32"/>
        </w:rPr>
        <w:t>创建于2005年5月20日，是一家集建材机械装备及新材料研发、制造、营销、服务为一体的国家火炬计划重点高新技术企业，荣获国家知识产权略性新兴产业骨干企业、广东省创新型试点企业、广东省高成长中小企业、连续十二年</w:t>
      </w:r>
      <w:r>
        <w:rPr>
          <w:rFonts w:hint="eastAsia" w:ascii="仿宋" w:hAnsi="仿宋" w:eastAsia="仿宋" w:cs="仿宋"/>
          <w:sz w:val="32"/>
          <w:szCs w:val="32"/>
          <w:highlight w:val="none"/>
        </w:rPr>
        <w:t>(</w:t>
      </w:r>
      <w:r>
        <w:rPr>
          <w:rFonts w:hint="eastAsia" w:ascii="仿宋" w:hAnsi="仿宋" w:eastAsia="仿宋" w:cs="仿宋"/>
          <w:sz w:val="32"/>
          <w:szCs w:val="32"/>
        </w:rPr>
        <w:t>2008-2019</w:t>
      </w:r>
      <w:r>
        <w:rPr>
          <w:rFonts w:hint="eastAsia" w:ascii="仿宋" w:hAnsi="仿宋" w:eastAsia="仿宋" w:cs="仿宋"/>
          <w:sz w:val="32"/>
          <w:szCs w:val="32"/>
          <w:highlight w:val="none"/>
        </w:rPr>
        <w:t>)</w:t>
      </w:r>
      <w:r>
        <w:rPr>
          <w:rFonts w:hint="eastAsia" w:ascii="仿宋" w:hAnsi="仿宋" w:eastAsia="仿宋" w:cs="仿宋"/>
          <w:sz w:val="32"/>
          <w:szCs w:val="32"/>
        </w:rPr>
        <w:t>“广东省守合同重信用企业”、广东省“信息化和工业化”融合管理体系试点企业等称号。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鼎科技拥有广东省建筑陶瓷加工与包装工程技术研究中心、广东省企业技术中心、企业博士后工作站分站等研发载体。截止2020年12月，专利授权累计156件，其中发明专利19件PCT专利申请6件；注册商标12件。公司通过了知识产权贯标认证，获得过中国专利优秀奖和省专利优秀奖。参与国家标准制定1项，主导地方标准1项，主导及参与行业标准4项，企业标准7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一鼎科技于2009年成立党支部，2011年成立工会委员会，从成立之初就确立党建带工建，打造“职工之家”的工作方针。制定了《职工代表大会制度》</w:t>
      </w:r>
      <w:r>
        <w:rPr>
          <w:rFonts w:hint="eastAsia" w:ascii="仿宋" w:hAnsi="仿宋" w:eastAsia="仿宋" w:cs="仿宋"/>
          <w:sz w:val="32"/>
          <w:szCs w:val="32"/>
          <w:lang w:eastAsia="zh-CN"/>
        </w:rPr>
        <w:t>、</w:t>
      </w:r>
      <w:r>
        <w:rPr>
          <w:rFonts w:hint="eastAsia" w:ascii="仿宋" w:hAnsi="仿宋" w:eastAsia="仿宋" w:cs="仿宋"/>
          <w:sz w:val="32"/>
          <w:szCs w:val="32"/>
        </w:rPr>
        <w:t>《厂务公开实施细则》</w:t>
      </w:r>
      <w:r>
        <w:rPr>
          <w:rFonts w:hint="eastAsia" w:ascii="仿宋" w:hAnsi="仿宋" w:eastAsia="仿宋" w:cs="仿宋"/>
          <w:sz w:val="32"/>
          <w:szCs w:val="32"/>
          <w:lang w:eastAsia="zh-CN"/>
        </w:rPr>
        <w:t>、</w:t>
      </w:r>
      <w:r>
        <w:rPr>
          <w:rFonts w:hint="eastAsia" w:ascii="仿宋" w:hAnsi="仿宋" w:eastAsia="仿宋" w:cs="仿宋"/>
          <w:sz w:val="32"/>
          <w:szCs w:val="32"/>
        </w:rPr>
        <w:t>《民主管理制度》</w:t>
      </w:r>
      <w:r>
        <w:rPr>
          <w:rFonts w:hint="eastAsia" w:ascii="仿宋" w:hAnsi="仿宋" w:eastAsia="仿宋" w:cs="仿宋"/>
          <w:sz w:val="32"/>
          <w:szCs w:val="32"/>
          <w:lang w:eastAsia="zh-CN"/>
        </w:rPr>
        <w:t>、</w:t>
      </w:r>
      <w:r>
        <w:rPr>
          <w:rFonts w:hint="eastAsia" w:ascii="仿宋" w:hAnsi="仿宋" w:eastAsia="仿宋" w:cs="仿宋"/>
          <w:sz w:val="32"/>
          <w:szCs w:val="32"/>
        </w:rPr>
        <w:t>《员工住院互助基金制度》</w:t>
      </w:r>
      <w:r>
        <w:rPr>
          <w:rFonts w:hint="eastAsia" w:ascii="仿宋" w:hAnsi="仿宋" w:eastAsia="仿宋" w:cs="仿宋"/>
          <w:sz w:val="32"/>
          <w:szCs w:val="32"/>
          <w:lang w:eastAsia="zh-CN"/>
        </w:rPr>
        <w:t>、</w:t>
      </w:r>
      <w:r>
        <w:rPr>
          <w:rFonts w:hint="eastAsia" w:ascii="仿宋" w:hAnsi="仿宋" w:eastAsia="仿宋" w:cs="仿宋"/>
          <w:sz w:val="32"/>
          <w:szCs w:val="32"/>
        </w:rPr>
        <w:t>《工会委员积分管理办法》等一系列的规范性文件。在上级工会的领导和支持下，通过多年的努力，公司获得了全国模范职工之家，广东省厂务公开民主管理工作突出单位等荣誉称号。</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jc w:val="both"/>
        <w:textAlignment w:val="auto"/>
        <w:outlineLvl w:val="9"/>
        <w:rPr>
          <w:rFonts w:hint="eastAsia"/>
        </w:rPr>
      </w:pPr>
    </w:p>
    <w:p>
      <w:pPr>
        <w:pStyle w:val="2"/>
      </w:pPr>
    </w:p>
    <w:p>
      <w:pPr>
        <w:pStyle w:val="3"/>
        <w:keepNext/>
        <w:keepLines/>
        <w:pageBreakBefore w:val="0"/>
        <w:widowControl w:val="0"/>
        <w:kinsoku/>
        <w:wordWrap/>
        <w:overflowPunct/>
        <w:topLinePunct w:val="0"/>
        <w:autoSpaceDE/>
        <w:autoSpaceDN/>
        <w:bidi w:val="0"/>
        <w:adjustRightInd/>
        <w:snapToGrid/>
        <w:spacing w:before="220" w:after="210" w:line="500" w:lineRule="exact"/>
        <w:ind w:left="0" w:leftChars="0" w:right="0" w:rightChars="0" w:firstLine="0" w:firstLineChars="0"/>
        <w:jc w:val="center"/>
        <w:textAlignment w:val="auto"/>
        <w:outlineLvl w:val="0"/>
        <w:rPr>
          <w:rStyle w:val="21"/>
          <w:rFonts w:hint="eastAsia" w:ascii="仿宋" w:hAnsi="仿宋" w:eastAsia="仿宋" w:cs="仿宋"/>
          <w:b w:val="0"/>
          <w:bCs/>
          <w:sz w:val="32"/>
          <w:szCs w:val="32"/>
        </w:rPr>
      </w:pPr>
      <w:bookmarkStart w:id="4" w:name="_Toc32169"/>
      <w:r>
        <w:rPr>
          <w:rFonts w:hint="eastAsia"/>
          <w:lang w:eastAsia="zh-CN"/>
        </w:rPr>
        <w:t>广东绿岛风空气系统股份有限公司</w:t>
      </w:r>
      <w:bookmarkStart w:id="5" w:name="_Toc15160"/>
      <w:bookmarkEnd w:id="4"/>
      <w:r>
        <w:rPr>
          <w:rFonts w:hint="eastAsia"/>
          <w:lang w:eastAsia="zh-CN"/>
        </w:rPr>
        <w:t>简要事迹</w:t>
      </w:r>
      <w:bookmarkEnd w:id="5"/>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val="0"/>
          <w:bCs/>
          <w:sz w:val="32"/>
          <w:szCs w:val="32"/>
        </w:rPr>
      </w:pPr>
      <w:bookmarkStart w:id="6" w:name="_Toc18322"/>
      <w:r>
        <w:rPr>
          <w:rStyle w:val="21"/>
          <w:rFonts w:hint="eastAsia" w:ascii="仿宋" w:hAnsi="仿宋" w:eastAsia="仿宋" w:cs="仿宋"/>
          <w:b w:val="0"/>
          <w:bCs/>
          <w:sz w:val="32"/>
          <w:szCs w:val="32"/>
        </w:rPr>
        <w:t>广东绿岛风空气系统股份有限公司1090人，</w:t>
      </w:r>
      <w:bookmarkEnd w:id="6"/>
      <w:r>
        <w:rPr>
          <w:rFonts w:hint="eastAsia" w:ascii="仿宋" w:hAnsi="仿宋" w:eastAsia="仿宋" w:cs="仿宋"/>
          <w:b w:val="0"/>
          <w:bCs/>
          <w:sz w:val="32"/>
          <w:szCs w:val="32"/>
        </w:rPr>
        <w:t>公司创立32年，一直致力于绿色健康通风产品的研发、生产、销售与服务，产品多达2000多种：换气扇、风幕机、新风系统、壁挂式鲜风器、商用&amp;家用新风交换机、电风扇、浴霸、建筑风机等。同时也是国家标准GB32049起草单位之一。公司业绩突出，为社会作出较大贡献，公司注重产品研发创新，拥有国家级专利113项。荣获“广东省著名商标”“广东省名牌产品”“国家高新技术企业”“广东省室内通风系统工程技术研究中心”“中国通风机能源效率检测实验室”等称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b w:val="0"/>
          <w:bCs/>
          <w:color w:val="333333"/>
          <w:spacing w:val="8"/>
          <w:sz w:val="32"/>
          <w:szCs w:val="32"/>
          <w:shd w:val="clear" w:color="auto" w:fill="FFFFFF"/>
        </w:rPr>
      </w:pPr>
      <w:r>
        <w:rPr>
          <w:rFonts w:hint="eastAsia" w:ascii="仿宋" w:hAnsi="仿宋" w:eastAsia="仿宋" w:cs="仿宋"/>
          <w:b w:val="0"/>
          <w:bCs/>
          <w:sz w:val="32"/>
          <w:szCs w:val="32"/>
        </w:rPr>
        <w:t>2020年新型冠状病毒感染</w:t>
      </w:r>
      <w:r>
        <w:rPr>
          <w:rFonts w:hint="eastAsia" w:ascii="仿宋" w:hAnsi="仿宋" w:eastAsia="仿宋" w:cs="仿宋"/>
          <w:b w:val="0"/>
          <w:bCs/>
          <w:sz w:val="32"/>
          <w:szCs w:val="32"/>
          <w:highlight w:val="none"/>
          <w:lang w:eastAsia="zh-CN"/>
        </w:rPr>
        <w:t>疫情防控期间</w:t>
      </w:r>
      <w:r>
        <w:rPr>
          <w:rFonts w:hint="eastAsia" w:ascii="仿宋" w:hAnsi="仿宋" w:eastAsia="仿宋" w:cs="仿宋"/>
          <w:b w:val="0"/>
          <w:bCs/>
          <w:sz w:val="32"/>
          <w:szCs w:val="32"/>
        </w:rPr>
        <w:t>，绿岛风公司在获悉武汉专门防控疫情的</w:t>
      </w:r>
      <w:r>
        <w:rPr>
          <w:rFonts w:hint="eastAsia" w:ascii="仿宋" w:hAnsi="仿宋" w:eastAsia="仿宋" w:cs="仿宋"/>
          <w:b w:val="0"/>
          <w:bCs/>
          <w:sz w:val="32"/>
          <w:szCs w:val="32"/>
          <w:highlight w:val="none"/>
        </w:rPr>
        <w:t>火神</w:t>
      </w:r>
      <w:r>
        <w:rPr>
          <w:rFonts w:hint="eastAsia" w:ascii="仿宋" w:hAnsi="仿宋" w:eastAsia="仿宋" w:cs="仿宋"/>
          <w:b w:val="0"/>
          <w:bCs/>
          <w:sz w:val="32"/>
          <w:szCs w:val="32"/>
        </w:rPr>
        <w:t>山医院建设信息后，依托公司曾参与为北京小汤山医院提供通风设备的经验，主动承担企业社会责任，积极与政府部门、相关机构、医院施工承建方联系，快速决策和调配产品资源、物流资源，火速驰援武汉</w:t>
      </w:r>
      <w:r>
        <w:rPr>
          <w:rFonts w:hint="eastAsia" w:ascii="仿宋" w:hAnsi="仿宋" w:eastAsia="仿宋" w:cs="仿宋"/>
          <w:b w:val="0"/>
          <w:bCs/>
          <w:sz w:val="32"/>
          <w:szCs w:val="32"/>
          <w:highlight w:val="none"/>
        </w:rPr>
        <w:t>火神</w:t>
      </w:r>
      <w:r>
        <w:rPr>
          <w:rFonts w:hint="eastAsia" w:ascii="仿宋" w:hAnsi="仿宋" w:eastAsia="仿宋" w:cs="仿宋"/>
          <w:b w:val="0"/>
          <w:bCs/>
          <w:sz w:val="32"/>
          <w:szCs w:val="32"/>
        </w:rPr>
        <w:t>山医院建设，向医院无偿捐赠通风换气设备产品共247套，首批通风换气设备产品144套于农历正月初三1月27日下午4点火速运往武汉</w:t>
      </w:r>
      <w:r>
        <w:rPr>
          <w:rFonts w:hint="eastAsia" w:ascii="仿宋" w:hAnsi="仿宋" w:eastAsia="仿宋" w:cs="仿宋"/>
          <w:b w:val="0"/>
          <w:bCs/>
          <w:sz w:val="32"/>
          <w:szCs w:val="32"/>
          <w:highlight w:val="none"/>
        </w:rPr>
        <w:t>火神</w:t>
      </w:r>
      <w:r>
        <w:rPr>
          <w:rFonts w:hint="eastAsia" w:ascii="仿宋" w:hAnsi="仿宋" w:eastAsia="仿宋" w:cs="仿宋"/>
          <w:b w:val="0"/>
          <w:bCs/>
          <w:sz w:val="32"/>
          <w:szCs w:val="32"/>
        </w:rPr>
        <w:t>山医院建设工地，为武汉疫情防控工作提供力所能及的支援。</w:t>
      </w:r>
    </w:p>
    <w:p/>
    <w:p>
      <w:pPr>
        <w:pStyle w:val="2"/>
      </w:pPr>
    </w:p>
    <w:p>
      <w:pPr>
        <w:sectPr>
          <w:footerReference r:id="rId3" w:type="default"/>
          <w:pgSz w:w="11906" w:h="16838"/>
          <w:pgMar w:top="1417" w:right="1701" w:bottom="1417" w:left="1701" w:header="851" w:footer="992" w:gutter="0"/>
          <w:cols w:space="720" w:num="1"/>
          <w:rtlGutter w:val="0"/>
          <w:docGrid w:type="lines" w:linePitch="312" w:charSpace="0"/>
        </w:sectPr>
      </w:pPr>
    </w:p>
    <w:p>
      <w:pPr>
        <w:pStyle w:val="3"/>
        <w:rPr>
          <w:rFonts w:hint="eastAsia"/>
        </w:rPr>
      </w:pPr>
      <w:r>
        <w:rPr>
          <w:rFonts w:hint="eastAsia"/>
          <w:lang w:val="en-US" w:eastAsia="zh-CN"/>
        </w:rPr>
        <w:t>国家税务总局湛江市税务局</w:t>
      </w:r>
      <w:r>
        <w:rPr>
          <w:rFonts w:hint="eastAsia"/>
        </w:rPr>
        <w:t>主要事迹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近年来，湛江市税务局始终</w:t>
      </w:r>
      <w:r>
        <w:rPr>
          <w:rFonts w:hint="eastAsia" w:ascii="仿宋_GB2312" w:hAnsi="仿宋_GB2312" w:eastAsia="仿宋_GB2312" w:cs="仿宋_GB2312"/>
          <w:sz w:val="32"/>
          <w:szCs w:val="32"/>
        </w:rPr>
        <w:t>高举习近平新时代中国特色社会主义思想伟大旗帜，</w:t>
      </w:r>
      <w:r>
        <w:rPr>
          <w:rFonts w:hint="eastAsia" w:ascii="仿宋_GB2312" w:hAnsi="宋体" w:eastAsia="仿宋_GB2312" w:cs="仿宋_GB2312"/>
          <w:kern w:val="0"/>
          <w:sz w:val="32"/>
          <w:szCs w:val="32"/>
        </w:rPr>
        <w:t>全面落实习近平总书记出席深圳经济特区建立40周年庆祝大会和视察广东重要讲话精神，为地方经济高质量发展、实现“六稳”“六保”目标任务贡献了积极税务力量。</w:t>
      </w:r>
      <w:r>
        <w:rPr>
          <w:rFonts w:hint="eastAsia" w:ascii="仿宋_GB2312" w:hAnsi="楷体_GB2312" w:eastAsia="仿宋_GB2312" w:cs="楷体_GB2312"/>
          <w:b/>
          <w:bCs/>
          <w:sz w:val="32"/>
          <w:szCs w:val="32"/>
        </w:rPr>
        <w:t>始终坚持党的全面领导，</w:t>
      </w:r>
      <w:r>
        <w:rPr>
          <w:rFonts w:hint="eastAsia" w:ascii="仿宋_GB2312" w:hAnsi="仿宋_GB2312" w:eastAsia="仿宋_GB2312" w:cs="仿宋_GB2312"/>
          <w:sz w:val="32"/>
          <w:szCs w:val="32"/>
        </w:rPr>
        <w:t>坚持“第一议题”制度，</w:t>
      </w:r>
      <w:r>
        <w:rPr>
          <w:rFonts w:hint="eastAsia" w:ascii="仿宋_GB2312" w:hAnsi="仿宋_GB2312" w:eastAsia="仿宋_GB2312" w:cs="仿宋_GB2312"/>
          <w:color w:val="000000"/>
          <w:kern w:val="0"/>
          <w:sz w:val="32"/>
          <w:szCs w:val="32"/>
        </w:rPr>
        <w:t>高质量开展“两学一做”学习教育、“不忘初心、牢记使命”主题教育</w:t>
      </w:r>
      <w:r>
        <w:rPr>
          <w:rFonts w:hint="eastAsia" w:ascii="仿宋_GB2312" w:hAnsi="仿宋_GB2312" w:eastAsia="仿宋_GB2312" w:cs="仿宋_GB2312"/>
          <w:sz w:val="32"/>
          <w:szCs w:val="32"/>
        </w:rPr>
        <w:t>。</w:t>
      </w:r>
      <w:r>
        <w:rPr>
          <w:rFonts w:hint="eastAsia" w:ascii="仿宋_GB2312" w:hAnsi="宋体" w:eastAsia="仿宋_GB2312" w:cs="仿宋_GB2312"/>
          <w:b/>
          <w:kern w:val="0"/>
          <w:sz w:val="32"/>
          <w:szCs w:val="32"/>
        </w:rPr>
        <w:t>积极贯彻新发展理念，</w:t>
      </w:r>
      <w:r>
        <w:rPr>
          <w:rFonts w:hint="eastAsia" w:ascii="仿宋_GB2312" w:hAnsi="仿宋_GB2312" w:eastAsia="仿宋_GB2312" w:cs="仿宋_GB2312"/>
          <w:sz w:val="32"/>
          <w:szCs w:val="32"/>
        </w:rPr>
        <w:t>持续优化纳税服务</w:t>
      </w:r>
      <w:r>
        <w:rPr>
          <w:rFonts w:hint="eastAsia" w:ascii="仿宋_GB2312" w:hAnsi="Helvetica" w:eastAsia="仿宋_GB2312" w:cs="Helvetica"/>
          <w:sz w:val="32"/>
          <w:szCs w:val="32"/>
        </w:rPr>
        <w:t>，</w:t>
      </w:r>
      <w:r>
        <w:rPr>
          <w:rFonts w:hint="eastAsia" w:ascii="仿宋_GB2312" w:hAnsi="仿宋_GB2312" w:eastAsia="仿宋_GB2312" w:cs="仿宋_GB2312"/>
          <w:sz w:val="32"/>
          <w:szCs w:val="32"/>
        </w:rPr>
        <w:t>主动服务重大项目发展，积极助力中小企业发展。</w:t>
      </w:r>
      <w:r>
        <w:rPr>
          <w:rFonts w:hint="eastAsia" w:ascii="仿宋_GB2312" w:hAnsi="仿宋_GB2312" w:eastAsia="仿宋_GB2312" w:cs="仿宋_GB2312"/>
          <w:b/>
          <w:sz w:val="32"/>
          <w:szCs w:val="32"/>
        </w:rPr>
        <w:t>有力提升税费收入质量，</w:t>
      </w:r>
      <w:r>
        <w:rPr>
          <w:rFonts w:hint="eastAsia" w:ascii="仿宋_GB2312" w:hAnsi="仿宋_GB2312" w:eastAsia="仿宋_GB2312" w:cs="仿宋_GB2312"/>
          <w:sz w:val="32"/>
          <w:szCs w:val="32"/>
        </w:rPr>
        <w:t>“十三五”期间</w:t>
      </w:r>
      <w:r>
        <w:rPr>
          <w:rFonts w:hint="eastAsia" w:ascii="仿宋_GB2312" w:hAnsi="仿宋_GB2312" w:eastAsia="仿宋_GB2312" w:cs="仿宋_GB2312"/>
          <w:bCs/>
          <w:sz w:val="32"/>
          <w:szCs w:val="32"/>
        </w:rPr>
        <w:t>依法</w:t>
      </w:r>
      <w:r>
        <w:rPr>
          <w:rFonts w:hint="eastAsia" w:ascii="仿宋_GB2312" w:hAnsi="仿宋_GB2312" w:eastAsia="仿宋_GB2312" w:cs="仿宋_GB2312"/>
          <w:sz w:val="32"/>
          <w:szCs w:val="32"/>
        </w:rPr>
        <w:t>组织税费收入2950亿元，圆满完成组织收入预期目标</w:t>
      </w:r>
      <w:r>
        <w:rPr>
          <w:rFonts w:hint="eastAsia" w:ascii="仿宋_GB2312" w:eastAsia="仿宋_GB2312" w:cs="仿宋_GB2312"/>
          <w:sz w:val="32"/>
          <w:szCs w:val="32"/>
        </w:rPr>
        <w:t>；坚决落实</w:t>
      </w:r>
      <w:r>
        <w:rPr>
          <w:rFonts w:hint="eastAsia" w:ascii="仿宋_GB2312" w:hAnsi="仿宋_GB2312" w:eastAsia="仿宋_GB2312" w:cs="仿宋_GB2312"/>
          <w:sz w:val="32"/>
          <w:szCs w:val="32"/>
        </w:rPr>
        <w:t>减税降费政策</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2019年至2020年累计新增减税降费107亿元。</w:t>
      </w:r>
      <w:r>
        <w:rPr>
          <w:rFonts w:hint="eastAsia" w:ascii="仿宋_GB2312" w:hAnsi="楷体" w:eastAsia="仿宋_GB2312" w:cs="楷体"/>
          <w:b/>
          <w:bCs/>
          <w:sz w:val="32"/>
          <w:szCs w:val="32"/>
        </w:rPr>
        <w:t>不断完善税收征管体制，</w:t>
      </w:r>
      <w:r>
        <w:rPr>
          <w:rFonts w:hint="eastAsia" w:ascii="仿宋_GB2312" w:hAnsi="楷体" w:eastAsia="仿宋_GB2312" w:cs="楷体"/>
          <w:bCs/>
          <w:sz w:val="32"/>
          <w:szCs w:val="32"/>
        </w:rPr>
        <w:t>营改增试点及增值税改革扎实推进，综合与分类相结合个人所得税制成功实施，社保费和非税收入征管水平不断提升。</w:t>
      </w:r>
      <w:r>
        <w:rPr>
          <w:rFonts w:hint="eastAsia" w:ascii="仿宋_GB2312" w:hAnsi="楷体" w:eastAsia="仿宋_GB2312" w:cs="楷体"/>
          <w:b/>
          <w:bCs/>
          <w:sz w:val="32"/>
          <w:szCs w:val="32"/>
        </w:rPr>
        <w:t>大力实施人才兴税战略，</w:t>
      </w:r>
      <w:r>
        <w:rPr>
          <w:rFonts w:hint="eastAsia" w:ascii="仿宋_GB2312" w:hAnsi="Helvetica" w:eastAsia="仿宋_GB2312" w:cs="Helvetica"/>
          <w:sz w:val="32"/>
          <w:szCs w:val="32"/>
        </w:rPr>
        <w:t>158人次取得“三师”资格，为推动税收现代化建设提供了坚强人才保障。</w:t>
      </w:r>
      <w:r>
        <w:rPr>
          <w:rFonts w:hint="eastAsia" w:ascii="仿宋_GB2312" w:hAnsi="Helvetica" w:eastAsia="仿宋_GB2312" w:cs="Helvetica"/>
          <w:b/>
          <w:sz w:val="32"/>
          <w:szCs w:val="32"/>
        </w:rPr>
        <w:t>坚决打赢脱贫攻坚战，</w:t>
      </w:r>
      <w:r>
        <w:rPr>
          <w:rFonts w:hint="eastAsia" w:ascii="仿宋_GB2312" w:hAnsi="Helvetica" w:eastAsia="仿宋_GB2312" w:cs="Helvetica"/>
          <w:sz w:val="32"/>
          <w:szCs w:val="32"/>
        </w:rPr>
        <w:t>2020年，</w:t>
      </w:r>
      <w:r>
        <w:rPr>
          <w:rFonts w:hint="eastAsia" w:ascii="仿宋_GB2312" w:hAnsi="仿宋_GB2312" w:eastAsia="仿宋_GB2312" w:cs="仿宋_GB2312"/>
          <w:sz w:val="32"/>
          <w:szCs w:val="32"/>
        </w:rPr>
        <w:t>两个对口帮扶村贫困户全部脱贫出列；</w:t>
      </w:r>
      <w:r>
        <w:rPr>
          <w:rFonts w:hint="eastAsia" w:ascii="仿宋_GB2312" w:eastAsia="仿宋_GB2312"/>
          <w:sz w:val="32"/>
          <w:szCs w:val="32"/>
        </w:rPr>
        <w:t>累计为脱贫攻坚和乡村振兴落实税收优惠减免税款超14亿元。</w:t>
      </w:r>
      <w:r>
        <w:rPr>
          <w:rFonts w:hint="eastAsia" w:ascii="仿宋_GB2312" w:hAnsi="仿宋" w:eastAsia="仿宋_GB2312"/>
          <w:b/>
          <w:sz w:val="32"/>
          <w:szCs w:val="32"/>
        </w:rPr>
        <w:t>持续强化疫情防控举措，</w:t>
      </w:r>
      <w:r>
        <w:rPr>
          <w:rFonts w:hint="eastAsia" w:ascii="仿宋_GB2312" w:hAnsi="仿宋" w:eastAsia="仿宋_GB2312"/>
          <w:sz w:val="32"/>
          <w:szCs w:val="32"/>
        </w:rPr>
        <w:t>出台支持疫情防控“湛江税务20条”；积极推广“非接触式”办税缴费服务；组织361名党员参与社区疫情防控。</w:t>
      </w:r>
    </w:p>
    <w:p>
      <w:pPr>
        <w:pStyle w:val="6"/>
      </w:pPr>
    </w:p>
    <w:p>
      <w:pPr>
        <w:widowControl/>
        <w:spacing w:line="480" w:lineRule="atLeast"/>
        <w:jc w:val="center"/>
        <w:rPr>
          <w:rFonts w:hint="eastAsia" w:ascii="方正小标宋简体" w:hAnsi="方正小标宋简体" w:eastAsia="方正小标宋简体" w:cs="方正小标宋简体"/>
          <w:color w:val="000000"/>
          <w:kern w:val="0"/>
          <w:sz w:val="44"/>
          <w:szCs w:val="44"/>
        </w:rPr>
        <w:sectPr>
          <w:pgSz w:w="11906" w:h="16838"/>
          <w:pgMar w:top="1417" w:right="1701" w:bottom="1417" w:left="1701" w:header="851" w:footer="992" w:gutter="0"/>
          <w:cols w:space="720" w:num="1"/>
          <w:rtlGutter w:val="0"/>
          <w:docGrid w:type="lines" w:linePitch="312" w:charSpace="0"/>
        </w:sectPr>
      </w:pPr>
    </w:p>
    <w:p>
      <w:pPr>
        <w:pStyle w:val="6"/>
        <w:rPr>
          <w:rFonts w:hint="eastAsia"/>
        </w:rPr>
      </w:pPr>
    </w:p>
    <w:p>
      <w:pPr>
        <w:pStyle w:val="3"/>
        <w:rPr>
          <w:rFonts w:hint="eastAsia"/>
          <w:lang w:eastAsia="zh-CN"/>
        </w:rPr>
      </w:pPr>
      <w:bookmarkStart w:id="7" w:name="_Toc8801"/>
      <w:r>
        <w:rPr>
          <w:rFonts w:hint="eastAsia"/>
          <w:lang w:eastAsia="zh-CN"/>
        </w:rPr>
        <w:t>广东凌丰集团股份有限公司简要事迹</w:t>
      </w:r>
      <w:bookmarkEnd w:id="7"/>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广东凌丰集团股份有限公司创立于1993年，是以不锈钢餐厨具、铝制品和智能家电研发、制造、销售为主业的国际化民营企业。2020年凌丰集团销售产值23.6亿元，同比增长58%；纳税10463万元，同比增长23%。不锈钢餐厨具出口额连续15年位居全国首位。</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自主研发设计，降本增效突显竞争力</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凌丰集团拥有授权专利650多项，产品深受国内外客户青睐。为改变不锈钢制品行业传统制造模式，公司累计投入5亿元专项资金，推进自动化生产，其中自主研发设计、安装调试的自动化生产线使工厂产能提升60%，生产效率提升30%，综合成本下降10%。</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构建和谐劳动关系，履行社会责任，推动乡村振兴</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公司注重员工与公司的共同发展，丰裕共荣，随着公司发展壮大，员工收入逐年递增，稳定在公司就业10年以上的员工超过1000人。公司为抗疫捐资、扶贫济困等公益捐资累计超5000万元。公司开展的乡村振兴项目使当地村民月均收入5500元以上，让他们切实感受到了乡村振兴带来的福利。</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rPr>
        <w:t>抗击新冠疫情，有序复工复产创佳绩</w:t>
      </w:r>
      <w:r>
        <w:rPr>
          <w:rFonts w:hint="eastAsia" w:ascii="仿宋" w:hAnsi="仿宋" w:eastAsia="仿宋" w:cs="仿宋"/>
          <w:b w:val="0"/>
          <w:bCs w:val="0"/>
          <w:sz w:val="32"/>
          <w:szCs w:val="32"/>
          <w:lang w:eastAsia="zh-CN"/>
        </w:rPr>
        <w:t>。</w:t>
      </w:r>
      <w:r>
        <w:rPr>
          <w:rFonts w:hint="eastAsia" w:ascii="仿宋" w:hAnsi="仿宋" w:eastAsia="仿宋" w:cs="仿宋"/>
          <w:sz w:val="32"/>
          <w:szCs w:val="32"/>
        </w:rPr>
        <w:t>公司严格落实疫情防控工作，做到层层把关，严防死守，并积极抓好复工复产，尤其做好800多名外省籍员工人文关怀有序复工，为云浮市疫情零案例发生作出积极贡献,确保疫情防控与生产经营两不误，实现营业收入大幅增长，出口额占云浮市总出口额40%，占新兴县总出口额50%。</w:t>
      </w:r>
    </w:p>
    <w:p>
      <w:pPr>
        <w:pStyle w:val="3"/>
        <w:rPr>
          <w:rFonts w:hint="eastAsia"/>
          <w:lang w:eastAsia="zh-CN"/>
        </w:rPr>
      </w:pPr>
      <w:bookmarkStart w:id="25" w:name="_GoBack"/>
      <w:bookmarkEnd w:id="25"/>
      <w:bookmarkStart w:id="8" w:name="_Toc26002"/>
      <w:r>
        <w:rPr>
          <w:rFonts w:hint="eastAsia"/>
          <w:lang w:eastAsia="zh-CN"/>
        </w:rPr>
        <w:t>华南师范大学附属中学简要事迹</w:t>
      </w:r>
      <w:bookmarkEnd w:id="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b w:val="0"/>
          <w:bCs w:val="0"/>
          <w:sz w:val="32"/>
          <w:szCs w:val="32"/>
        </w:rPr>
      </w:pPr>
      <w:r>
        <w:rPr>
          <w:rFonts w:hint="eastAsia" w:ascii="仿宋" w:hAnsi="仿宋" w:eastAsia="仿宋"/>
          <w:b w:val="0"/>
          <w:bCs w:val="0"/>
          <w:sz w:val="32"/>
          <w:szCs w:val="32"/>
        </w:rPr>
        <w:t>近五年来，华南师大附中立足新</w:t>
      </w:r>
      <w:r>
        <w:rPr>
          <w:rFonts w:ascii="仿宋" w:hAnsi="仿宋" w:eastAsia="仿宋"/>
          <w:b w:val="0"/>
          <w:bCs w:val="0"/>
          <w:sz w:val="32"/>
          <w:szCs w:val="32"/>
        </w:rPr>
        <w:t>的发展阶段</w:t>
      </w:r>
      <w:r>
        <w:rPr>
          <w:rFonts w:hint="eastAsia" w:ascii="仿宋" w:hAnsi="仿宋" w:eastAsia="仿宋"/>
          <w:b w:val="0"/>
          <w:bCs w:val="0"/>
          <w:sz w:val="32"/>
          <w:szCs w:val="32"/>
        </w:rPr>
        <w:t>，全面贯彻新时代党的教育方针，落实立德树人根本任务，取得出色办学成绩，勇当广东基础教育“排头兵中排头兵”，主要表现在：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b w:val="0"/>
          <w:bCs w:val="0"/>
          <w:color w:val="000000"/>
          <w:sz w:val="32"/>
          <w:szCs w:val="32"/>
        </w:rPr>
      </w:pPr>
      <w:r>
        <w:rPr>
          <w:rFonts w:hint="eastAsia" w:ascii="仿宋" w:hAnsi="仿宋" w:eastAsia="仿宋"/>
          <w:b w:val="0"/>
          <w:bCs w:val="0"/>
          <w:sz w:val="32"/>
          <w:szCs w:val="32"/>
        </w:rPr>
        <w:t>近四年，学校共获5枚国际学科奥赛金牌，学校国际奥林匹克竞赛金牌现达17枚，位列广东第一、全国第六；学校</w:t>
      </w:r>
      <w:r>
        <w:rPr>
          <w:rFonts w:ascii="仿宋" w:hAnsi="仿宋" w:eastAsia="仿宋"/>
          <w:b w:val="0"/>
          <w:bCs w:val="0"/>
          <w:sz w:val="32"/>
          <w:szCs w:val="32"/>
        </w:rPr>
        <w:t>高考</w:t>
      </w:r>
      <w:r>
        <w:rPr>
          <w:rFonts w:hint="eastAsia" w:ascii="仿宋" w:hAnsi="仿宋" w:eastAsia="仿宋"/>
          <w:b w:val="0"/>
          <w:bCs w:val="0"/>
          <w:sz w:val="32"/>
          <w:szCs w:val="32"/>
        </w:rPr>
        <w:t>取得97%以上一本率、约65%双一流学校录取率，位居广东省首位</w:t>
      </w:r>
      <w:r>
        <w:rPr>
          <w:rFonts w:ascii="仿宋" w:hAnsi="仿宋" w:eastAsia="仿宋"/>
          <w:b w:val="0"/>
          <w:bCs w:val="0"/>
          <w:sz w:val="32"/>
          <w:szCs w:val="32"/>
        </w:rPr>
        <w:t>。</w:t>
      </w:r>
      <w:r>
        <w:rPr>
          <w:rFonts w:hint="eastAsia" w:ascii="仿宋" w:hAnsi="仿宋" w:eastAsia="仿宋"/>
          <w:b w:val="0"/>
          <w:bCs w:val="0"/>
          <w:sz w:val="32"/>
          <w:szCs w:val="32"/>
        </w:rPr>
        <w:t>五育融合聚焦育人模式改革，不断取得新突破，获得教育部普通高中新课程新教材实施“国家级示范校”、教育部英才计划优秀组织实施单位、全国青少年校园足球特色学校, 学校</w:t>
      </w:r>
      <w:r>
        <w:rPr>
          <w:rFonts w:ascii="仿宋" w:hAnsi="仿宋" w:eastAsia="仿宋"/>
          <w:b w:val="0"/>
          <w:bCs w:val="0"/>
          <w:sz w:val="32"/>
          <w:szCs w:val="32"/>
        </w:rPr>
        <w:t>高中男子足球</w:t>
      </w:r>
      <w:r>
        <w:rPr>
          <w:rFonts w:hint="eastAsia" w:ascii="仿宋" w:hAnsi="仿宋" w:eastAsia="仿宋"/>
          <w:b w:val="0"/>
          <w:bCs w:val="0"/>
          <w:sz w:val="32"/>
          <w:szCs w:val="32"/>
        </w:rPr>
        <w:t>队</w:t>
      </w:r>
      <w:r>
        <w:rPr>
          <w:rFonts w:ascii="仿宋" w:hAnsi="仿宋" w:eastAsia="仿宋"/>
          <w:b w:val="0"/>
          <w:bCs w:val="0"/>
          <w:sz w:val="32"/>
          <w:szCs w:val="32"/>
        </w:rPr>
        <w:t>获得全国高中足球联赛冠军</w:t>
      </w:r>
      <w:r>
        <w:rPr>
          <w:rFonts w:ascii="仿宋" w:hAnsi="仿宋" w:eastAsia="仿宋"/>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b w:val="0"/>
          <w:bCs w:val="0"/>
          <w:color w:val="000000"/>
          <w:sz w:val="32"/>
          <w:szCs w:val="32"/>
        </w:rPr>
      </w:pPr>
      <w:r>
        <w:rPr>
          <w:rFonts w:hint="eastAsia" w:ascii="仿宋" w:hAnsi="仿宋" w:eastAsia="仿宋"/>
          <w:b w:val="0"/>
          <w:bCs w:val="0"/>
          <w:color w:val="000000"/>
          <w:kern w:val="32"/>
          <w:sz w:val="32"/>
          <w:szCs w:val="32"/>
        </w:rPr>
        <w:t>学校</w:t>
      </w:r>
      <w:r>
        <w:rPr>
          <w:rFonts w:hint="eastAsia" w:ascii="仿宋" w:hAnsi="仿宋" w:eastAsia="仿宋"/>
          <w:b w:val="0"/>
          <w:bCs w:val="0"/>
          <w:color w:val="000000"/>
          <w:spacing w:val="8"/>
          <w:sz w:val="32"/>
          <w:szCs w:val="32"/>
        </w:rPr>
        <w:t>成为</w:t>
      </w:r>
      <w:r>
        <w:rPr>
          <w:rFonts w:ascii="仿宋" w:hAnsi="仿宋" w:eastAsia="仿宋"/>
          <w:b w:val="0"/>
          <w:bCs w:val="0"/>
          <w:color w:val="000000"/>
          <w:sz w:val="32"/>
          <w:szCs w:val="32"/>
        </w:rPr>
        <w:t>教育部2020年深化新时代学校思政课改革创新现场推进会</w:t>
      </w:r>
      <w:r>
        <w:rPr>
          <w:rFonts w:hint="eastAsia" w:ascii="仿宋" w:hAnsi="仿宋" w:eastAsia="仿宋"/>
          <w:b w:val="0"/>
          <w:bCs w:val="0"/>
          <w:color w:val="000000"/>
          <w:sz w:val="32"/>
          <w:szCs w:val="32"/>
        </w:rPr>
        <w:t>上交流发言的唯一中学代表，获授中国工农红军华南师范大学附属红军中学，承办广东省唯一海军青少年航校，获评教育部中小学国防教育示范学校。学校被评为</w:t>
      </w:r>
      <w:r>
        <w:rPr>
          <w:rFonts w:ascii="仿宋" w:hAnsi="仿宋" w:eastAsia="仿宋"/>
          <w:b w:val="0"/>
          <w:bCs w:val="0"/>
          <w:sz w:val="32"/>
          <w:szCs w:val="32"/>
        </w:rPr>
        <w:t>广东省中小学生劳动教育特色学校</w:t>
      </w:r>
      <w:r>
        <w:rPr>
          <w:rFonts w:ascii="仿宋" w:hAnsi="仿宋" w:eastAsia="仿宋"/>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b w:val="0"/>
          <w:bCs w:val="0"/>
          <w:sz w:val="32"/>
          <w:szCs w:val="32"/>
        </w:rPr>
      </w:pPr>
      <w:r>
        <w:rPr>
          <w:rFonts w:hint="eastAsia" w:ascii="仿宋" w:hAnsi="仿宋" w:eastAsia="仿宋"/>
          <w:b w:val="0"/>
          <w:bCs w:val="0"/>
          <w:sz w:val="32"/>
          <w:szCs w:val="32"/>
        </w:rPr>
        <w:t>深化学校治理改革，建立共建共治共享的治理新格局，学校获全国文明校园、广东省依法治校示范校、全国家庭教育创新实践基地、全国教科文卫体系统先进工会组织、广东省总工会模范职工之家、</w:t>
      </w:r>
      <w:r>
        <w:rPr>
          <w:rFonts w:ascii="仿宋" w:hAnsi="仿宋" w:eastAsia="仿宋"/>
          <w:b w:val="0"/>
          <w:bCs w:val="0"/>
          <w:sz w:val="32"/>
          <w:szCs w:val="32"/>
        </w:rPr>
        <w:t>广东省“绿色学校”</w:t>
      </w:r>
      <w:r>
        <w:rPr>
          <w:rFonts w:hint="eastAsia" w:ascii="仿宋" w:hAnsi="仿宋" w:eastAsia="仿宋"/>
          <w:b w:val="0"/>
          <w:bCs w:val="0"/>
          <w:sz w:val="32"/>
          <w:szCs w:val="32"/>
        </w:rPr>
        <w:t>等称号。</w:t>
      </w:r>
    </w:p>
    <w:p>
      <w:pPr>
        <w:pStyle w:val="2"/>
        <w:rPr>
          <w:rFonts w:hint="eastAsia"/>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3"/>
        <w:rPr>
          <w:rFonts w:hint="eastAsia"/>
          <w:lang w:val="en-US" w:eastAsia="zh-CN"/>
        </w:rPr>
      </w:pPr>
      <w:bookmarkStart w:id="9" w:name="_Toc26514"/>
      <w:r>
        <w:rPr>
          <w:rFonts w:hint="eastAsia"/>
          <w:lang w:eastAsia="zh-CN"/>
        </w:rPr>
        <w:t>广东广青金属科技有限公司简要事迹</w:t>
      </w:r>
      <w:bookmarkEnd w:id="9"/>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广东广青金属科技有限公司是由全国500强广东省属国有企业广新控股集团和世界500强民营企业青山控股集团共同投资成立的大型镍合金和不锈钢生产企业，总投资约55亿元，年产值超过200亿元</w:t>
      </w:r>
      <w:r>
        <w:rPr>
          <w:rFonts w:hint="eastAsia" w:ascii="仿宋" w:hAnsi="仿宋" w:eastAsia="仿宋"/>
          <w:sz w:val="32"/>
          <w:szCs w:val="32"/>
          <w:lang w:eastAsia="zh-CN"/>
        </w:rPr>
        <w:t>，现有</w:t>
      </w:r>
      <w:r>
        <w:rPr>
          <w:rFonts w:hint="eastAsia" w:ascii="仿宋" w:hAnsi="仿宋" w:eastAsia="仿宋"/>
          <w:sz w:val="32"/>
          <w:szCs w:val="32"/>
        </w:rPr>
        <w:t>员工4</w:t>
      </w:r>
      <w:r>
        <w:rPr>
          <w:rFonts w:hint="eastAsia" w:ascii="仿宋" w:hAnsi="仿宋" w:eastAsia="仿宋"/>
          <w:sz w:val="32"/>
          <w:szCs w:val="32"/>
          <w:lang w:val="en-US" w:eastAsia="zh-CN"/>
        </w:rPr>
        <w:t>1</w:t>
      </w:r>
      <w:r>
        <w:rPr>
          <w:rFonts w:hint="eastAsia" w:ascii="仿宋" w:hAnsi="仿宋" w:eastAsia="仿宋"/>
          <w:sz w:val="32"/>
          <w:szCs w:val="32"/>
        </w:rPr>
        <w:t>00多名，2020年实现营收250.94亿元，同比增幅9.16%，利税18.69亿元，综合排名位列国内不锈钢行业前5位，位列广东省企业500强第99位、制造业100强第37位</w:t>
      </w:r>
      <w:r>
        <w:rPr>
          <w:rFonts w:hint="eastAsia" w:ascii="仿宋" w:hAnsi="仿宋" w:eastAsia="仿宋"/>
          <w:sz w:val="32"/>
          <w:szCs w:val="32"/>
          <w:lang w:eastAsia="zh-CN"/>
        </w:rPr>
        <w:t>，</w:t>
      </w:r>
      <w:r>
        <w:rPr>
          <w:rFonts w:hint="eastAsia" w:ascii="仿宋" w:hAnsi="仿宋" w:eastAsia="仿宋"/>
          <w:sz w:val="32"/>
          <w:szCs w:val="32"/>
        </w:rPr>
        <w:t>并入选2020年广东创新企业100强</w:t>
      </w:r>
      <w:r>
        <w:rPr>
          <w:rFonts w:hint="eastAsia" w:ascii="仿宋" w:hAnsi="仿宋" w:eastAsia="仿宋"/>
          <w:sz w:val="32"/>
          <w:szCs w:val="32"/>
          <w:lang w:eastAsia="zh-CN"/>
        </w:rPr>
        <w:t>。曾</w:t>
      </w:r>
      <w:r>
        <w:rPr>
          <w:rFonts w:hint="eastAsia" w:ascii="仿宋" w:hAnsi="仿宋" w:eastAsia="仿宋"/>
          <w:sz w:val="32"/>
          <w:szCs w:val="32"/>
          <w:lang w:val="en-US" w:eastAsia="zh-CN"/>
        </w:rPr>
        <w:t>获评广东省大型骨干企业、高新</w:t>
      </w:r>
      <w:r>
        <w:rPr>
          <w:rFonts w:hint="eastAsia" w:ascii="仿宋" w:hAnsi="仿宋" w:eastAsia="仿宋" w:cs="Times New Roman"/>
          <w:i w:val="0"/>
          <w:caps w:val="0"/>
          <w:spacing w:val="0"/>
          <w:sz w:val="32"/>
          <w:szCs w:val="32"/>
          <w:u w:val="none"/>
          <w:shd w:val="clear" w:color="auto" w:fill="auto"/>
          <w:vertAlign w:val="baseline"/>
          <w:lang w:val="en-US" w:eastAsia="zh-CN"/>
        </w:rPr>
        <w:t>技术企业、广东省文明单位、全国模范职工之家等多项称号，成功入选国家</w:t>
      </w:r>
      <w:r>
        <w:rPr>
          <w:rFonts w:hint="eastAsia" w:ascii="仿宋" w:hAnsi="仿宋" w:eastAsia="仿宋" w:cs="Times New Roman"/>
          <w:i w:val="0"/>
          <w:caps w:val="0"/>
          <w:spacing w:val="0"/>
          <w:sz w:val="32"/>
          <w:szCs w:val="32"/>
          <w:highlight w:val="none"/>
          <w:u w:val="none"/>
          <w:shd w:val="clear" w:color="auto" w:fill="auto"/>
          <w:vertAlign w:val="baseline"/>
          <w:lang w:val="en-US" w:eastAsia="zh-CN"/>
        </w:rPr>
        <w:t>工信部</w:t>
      </w:r>
      <w:r>
        <w:rPr>
          <w:rFonts w:hint="eastAsia" w:ascii="仿宋" w:hAnsi="仿宋" w:eastAsia="仿宋" w:cs="Times New Roman"/>
          <w:i w:val="0"/>
          <w:caps w:val="0"/>
          <w:spacing w:val="0"/>
          <w:sz w:val="32"/>
          <w:szCs w:val="32"/>
          <w:u w:val="none"/>
          <w:shd w:val="clear" w:color="auto" w:fill="auto"/>
          <w:vertAlign w:val="baseline"/>
          <w:lang w:val="en-US" w:eastAsia="zh-CN"/>
        </w:rPr>
        <w:t>首批绿色工厂公示名单、国家</w:t>
      </w:r>
      <w:r>
        <w:rPr>
          <w:rFonts w:hint="eastAsia" w:ascii="仿宋" w:hAnsi="仿宋" w:eastAsia="仿宋" w:cs="Times New Roman"/>
          <w:i w:val="0"/>
          <w:caps w:val="0"/>
          <w:spacing w:val="0"/>
          <w:sz w:val="32"/>
          <w:szCs w:val="32"/>
          <w:highlight w:val="none"/>
          <w:u w:val="none"/>
          <w:shd w:val="clear" w:color="auto" w:fill="auto"/>
          <w:vertAlign w:val="baseline"/>
          <w:lang w:val="en-US" w:eastAsia="zh-CN"/>
        </w:rPr>
        <w:t>工信部</w:t>
      </w:r>
      <w:r>
        <w:rPr>
          <w:rFonts w:hint="eastAsia" w:ascii="仿宋" w:hAnsi="仿宋" w:eastAsia="仿宋" w:cs="Times New Roman"/>
          <w:i w:val="0"/>
          <w:caps w:val="0"/>
          <w:spacing w:val="0"/>
          <w:sz w:val="32"/>
          <w:szCs w:val="32"/>
          <w:u w:val="none"/>
          <w:shd w:val="clear" w:color="auto" w:fill="auto"/>
          <w:vertAlign w:val="baseline"/>
          <w:lang w:val="en-US" w:eastAsia="zh-CN"/>
        </w:rPr>
        <w:t>绿色设计产品-厨房厨具用不锈钢名单及</w:t>
      </w:r>
      <w:r>
        <w:rPr>
          <w:rFonts w:hint="eastAsia" w:ascii="仿宋" w:hAnsi="仿宋" w:eastAsia="仿宋" w:cs="Times New Roman"/>
          <w:kern w:val="2"/>
          <w:sz w:val="32"/>
          <w:szCs w:val="32"/>
        </w:rPr>
        <w:t>广东省科技厅优秀科技成果项目清单</w:t>
      </w:r>
      <w:r>
        <w:rPr>
          <w:rFonts w:hint="eastAsia" w:ascii="仿宋" w:hAnsi="仿宋" w:eastAsia="仿宋" w:cs="Times New Roman"/>
          <w:kern w:val="2"/>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 w:hAnsi="仿宋" w:eastAsia="仿宋"/>
          <w:sz w:val="32"/>
          <w:szCs w:val="32"/>
          <w:lang w:val="en-US" w:eastAsia="zh-CN"/>
        </w:rPr>
      </w:pPr>
      <w:r>
        <w:rPr>
          <w:rFonts w:hint="eastAsia" w:ascii="仿宋" w:hAnsi="仿宋" w:eastAsia="仿宋"/>
          <w:b w:val="0"/>
          <w:bCs w:val="0"/>
          <w:sz w:val="32"/>
          <w:szCs w:val="32"/>
        </w:rPr>
        <w:t>工艺技术走在全国前列。</w:t>
      </w:r>
      <w:r>
        <w:rPr>
          <w:rFonts w:hint="eastAsia" w:ascii="仿宋" w:hAnsi="仿宋" w:eastAsia="仿宋"/>
          <w:sz w:val="32"/>
          <w:szCs w:val="32"/>
        </w:rPr>
        <w:t>公</w:t>
      </w:r>
      <w:r>
        <w:rPr>
          <w:rFonts w:hint="eastAsia" w:ascii="仿宋" w:hAnsi="仿宋" w:eastAsia="仿宋"/>
          <w:sz w:val="32"/>
          <w:szCs w:val="32"/>
          <w:lang w:val="en-US" w:eastAsia="zh-CN"/>
        </w:rPr>
        <w:t>司是全球首家成功将镍铁和不锈钢冶炼无缝对接的百万吨级宽板不锈钢企业，是全国首批成功采用“RKEF-AOD双联法”（回转窑-矿热炉）工艺冶炼镍铁的企业，生产效率和单位能耗处于行业领先地位，产品品质居于行业第一梯队。</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科技创新取得较大成果。创建广东省高端不锈钢研究院、广东省新型研发机构、省级企业技术中心等多个研发创新平台，推动知识产权体系和产学研建设，共申请专利20项、授权专利7项，主导研发新钢种50多项，开展科研项目100多项，荣获国家科学技术进步奖二等奖、教育部科技进步一等奖、全国冶金科技成果一等奖等多项荣誉。</w:t>
      </w:r>
    </w:p>
    <w:p>
      <w:pPr>
        <w:pStyle w:val="3"/>
        <w:keepNext/>
        <w:keepLines/>
        <w:pageBreakBefore w:val="0"/>
        <w:widowControl w:val="0"/>
        <w:kinsoku/>
        <w:wordWrap/>
        <w:overflowPunct/>
        <w:topLinePunct w:val="0"/>
        <w:autoSpaceDE/>
        <w:autoSpaceDN/>
        <w:bidi w:val="0"/>
        <w:adjustRightInd/>
        <w:snapToGrid/>
        <w:spacing w:before="220" w:after="210" w:line="500" w:lineRule="exact"/>
        <w:ind w:left="0" w:leftChars="0" w:right="0" w:rightChars="0" w:firstLine="0" w:firstLineChars="0"/>
        <w:jc w:val="center"/>
        <w:textAlignment w:val="auto"/>
        <w:outlineLvl w:val="0"/>
        <w:rPr>
          <w:rFonts w:hint="eastAsia"/>
        </w:rPr>
      </w:pPr>
      <w:bookmarkStart w:id="10" w:name="_Toc27527"/>
      <w:r>
        <w:rPr>
          <w:rFonts w:hint="eastAsia"/>
        </w:rPr>
        <w:t>中建二局第二建筑工程有限公司深圳分公司</w:t>
      </w:r>
      <w:bookmarkEnd w:id="10"/>
    </w:p>
    <w:p>
      <w:pPr>
        <w:pStyle w:val="3"/>
        <w:keepNext/>
        <w:keepLines/>
        <w:pageBreakBefore w:val="0"/>
        <w:widowControl w:val="0"/>
        <w:kinsoku/>
        <w:wordWrap/>
        <w:overflowPunct/>
        <w:topLinePunct w:val="0"/>
        <w:autoSpaceDE/>
        <w:autoSpaceDN/>
        <w:bidi w:val="0"/>
        <w:adjustRightInd/>
        <w:snapToGrid/>
        <w:spacing w:before="220" w:after="210" w:line="500" w:lineRule="exact"/>
        <w:ind w:left="0" w:leftChars="0" w:right="0" w:rightChars="0" w:firstLine="0" w:firstLineChars="0"/>
        <w:jc w:val="center"/>
        <w:textAlignment w:val="auto"/>
        <w:outlineLvl w:val="0"/>
        <w:rPr>
          <w:rFonts w:ascii="仿宋_GB2312" w:hAnsi="仿宋_GB2312" w:eastAsia="仿宋_GB2312" w:cs="仿宋_GB2312"/>
          <w:sz w:val="32"/>
          <w:szCs w:val="32"/>
        </w:rPr>
      </w:pPr>
      <w:bookmarkStart w:id="11" w:name="_Toc15287"/>
      <w:r>
        <w:rPr>
          <w:rFonts w:hint="eastAsia"/>
        </w:rPr>
        <w:t>简要事迹</w:t>
      </w:r>
      <w:bookmarkEnd w:id="11"/>
    </w:p>
    <w:p>
      <w:pPr>
        <w:spacing w:line="560" w:lineRule="exact"/>
        <w:ind w:right="-58" w:firstLine="640" w:firstLineChars="200"/>
        <w:rPr>
          <w:rFonts w:ascii="仿宋" w:hAnsi="仿宋" w:eastAsia="仿宋" w:cs="仿宋_GB2312"/>
          <w:sz w:val="32"/>
          <w:szCs w:val="32"/>
        </w:rPr>
      </w:pPr>
      <w:r>
        <w:rPr>
          <w:rFonts w:hint="eastAsia" w:ascii="仿宋" w:hAnsi="仿宋" w:eastAsia="仿宋" w:cs="仿宋_GB2312"/>
          <w:sz w:val="32"/>
          <w:szCs w:val="32"/>
        </w:rPr>
        <w:t>中建二局第二建筑工程有限公司深圳分公司现有职工1057人，近3年营业收入83.56亿元，</w:t>
      </w:r>
      <w:bookmarkStart w:id="12" w:name="_Hlk64725308"/>
      <w:r>
        <w:rPr>
          <w:rFonts w:hint="eastAsia" w:ascii="仿宋" w:hAnsi="仿宋" w:eastAsia="仿宋" w:cs="仿宋_GB2312"/>
          <w:sz w:val="32"/>
          <w:szCs w:val="32"/>
        </w:rPr>
        <w:t>上缴国家税金7834.82万元</w:t>
      </w:r>
      <w:bookmarkEnd w:id="12"/>
      <w:r>
        <w:rPr>
          <w:rFonts w:hint="eastAsia" w:ascii="仿宋" w:hAnsi="仿宋" w:eastAsia="仿宋" w:cs="仿宋_GB2312"/>
          <w:sz w:val="32"/>
          <w:szCs w:val="32"/>
        </w:rPr>
        <w:t>。先后获全国模范职工之家、广东省职工教育培训示范点、广东省五一劳动奖状、全国安康杯竞赛优胜单位、全国职工书屋示范点等荣誉。</w:t>
      </w:r>
    </w:p>
    <w:p>
      <w:pPr>
        <w:spacing w:line="560" w:lineRule="exact"/>
        <w:ind w:right="-58" w:firstLine="640" w:firstLineChars="200"/>
        <w:rPr>
          <w:rFonts w:ascii="仿宋" w:hAnsi="仿宋" w:eastAsia="仿宋" w:cs="仿宋_GB2312"/>
          <w:sz w:val="32"/>
          <w:szCs w:val="32"/>
        </w:rPr>
      </w:pPr>
      <w:r>
        <w:rPr>
          <w:rFonts w:hint="eastAsia" w:ascii="仿宋" w:hAnsi="仿宋" w:eastAsia="仿宋" w:cs="仿宋_GB2312"/>
          <w:sz w:val="32"/>
          <w:szCs w:val="32"/>
        </w:rPr>
        <w:t>公司以粤港澳大湾区为重点，先后建设了大亚湾核电站、深圳妈湾电厂、前海展示厅等一批国家、省、市重点工程，获鲁班奖2项、詹天佑奖1项、国家优质工程奖4项，受到外部观摩</w:t>
      </w:r>
      <w:r>
        <w:rPr>
          <w:rFonts w:ascii="仿宋" w:hAnsi="仿宋" w:eastAsia="仿宋" w:cs="仿宋_GB2312"/>
          <w:sz w:val="32"/>
          <w:szCs w:val="32"/>
        </w:rPr>
        <w:t>100余次，观摩</w:t>
      </w:r>
      <w:r>
        <w:rPr>
          <w:rFonts w:hint="eastAsia" w:ascii="仿宋" w:hAnsi="仿宋" w:eastAsia="仿宋" w:cs="仿宋_GB2312"/>
          <w:sz w:val="32"/>
          <w:szCs w:val="32"/>
        </w:rPr>
        <w:t>人数</w:t>
      </w:r>
      <w:r>
        <w:rPr>
          <w:rFonts w:ascii="仿宋" w:hAnsi="仿宋" w:eastAsia="仿宋" w:cs="仿宋_GB2312"/>
          <w:sz w:val="32"/>
          <w:szCs w:val="32"/>
        </w:rPr>
        <w:t>近20000人次。</w:t>
      </w:r>
      <w:r>
        <w:rPr>
          <w:rFonts w:hint="eastAsia" w:ascii="仿宋" w:hAnsi="仿宋" w:eastAsia="仿宋" w:cs="仿宋_GB2312"/>
          <w:sz w:val="32"/>
          <w:szCs w:val="32"/>
        </w:rPr>
        <w:t>建设的前海展示厅工程受到习近平总书记亲临参观。以“职工创新工作室”为平台，成立BIM工作室，深入推进群众性技术创新活动，获国家发明专利受理授权20余项，省级工法27项，省市级科学技术奖38项，为企业节约费用1000余万元。公司积极组织参与汶川大地震、深圳光明新区山体滑坡现场救灾，捐建全国首座口岸志愿服务U站</w:t>
      </w:r>
      <w:r>
        <w:rPr>
          <w:rFonts w:hint="eastAsia" w:ascii="仿宋" w:hAnsi="仿宋" w:eastAsia="仿宋" w:cs="仿宋_GB2312"/>
          <w:color w:val="000000"/>
          <w:kern w:val="0"/>
          <w:sz w:val="32"/>
          <w:szCs w:val="28"/>
        </w:rPr>
        <w:t>。</w:t>
      </w:r>
      <w:r>
        <w:rPr>
          <w:rFonts w:hint="eastAsia" w:ascii="仿宋" w:hAnsi="仿宋" w:eastAsia="仿宋" w:cs="仿宋_GB2312"/>
          <w:sz w:val="32"/>
          <w:szCs w:val="32"/>
        </w:rPr>
        <w:t>新冠肺炎疫情发生后，实现全体职工、劳务工零感染，并组织抗疫捐款50万余元。为广东河源、四川甘孜定向捐赠扶贫资金60万元，购买帮销贫困地区农产品50余万元。</w:t>
      </w:r>
      <w:bookmarkStart w:id="13" w:name="_Hlk64735259"/>
      <w:r>
        <w:rPr>
          <w:rFonts w:hint="eastAsia" w:ascii="仿宋" w:hAnsi="仿宋" w:eastAsia="仿宋" w:cs="仿宋_GB2312"/>
          <w:sz w:val="32"/>
          <w:szCs w:val="32"/>
        </w:rPr>
        <w:t>公司投产建设“筑梦工厂”产业园，开展装配式建筑施工、绿色建造施工；成立产业化工人培训基地，定期开展工匠技能大赛，举办的“苍狼杯”职工技能大赛活动受到CCTV13报道。</w:t>
      </w:r>
      <w:bookmarkEnd w:id="13"/>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rPr>
          <w:rFonts w:hint="eastAsia" w:ascii="方正楷体简体" w:hAnsi="方正楷体简体" w:eastAsia="方正楷体简体" w:cs="方正楷体简体"/>
          <w:bCs w:val="0"/>
          <w:kern w:val="2"/>
          <w:sz w:val="32"/>
          <w:szCs w:val="40"/>
          <w:lang w:val="en-US" w:eastAsia="zh-CN" w:bidi="ar-SA"/>
        </w:rPr>
      </w:pPr>
    </w:p>
    <w:bookmarkEnd w:id="1"/>
    <w:p>
      <w:pPr>
        <w:pStyle w:val="6"/>
        <w:keepNext w:val="0"/>
        <w:keepLines w:val="0"/>
        <w:pageBreakBefore w:val="0"/>
        <w:widowControl w:val="0"/>
        <w:kinsoku/>
        <w:wordWrap/>
        <w:overflowPunct/>
        <w:topLinePunct w:val="0"/>
        <w:autoSpaceDE/>
        <w:autoSpaceDN/>
        <w:bidi w:val="0"/>
        <w:adjustRightInd w:val="0"/>
        <w:snapToGrid w:val="0"/>
        <w:spacing w:before="100" w:after="130" w:line="560" w:lineRule="exact"/>
        <w:ind w:left="0" w:leftChars="0" w:right="0" w:rightChars="0" w:firstLine="0" w:firstLineChars="0"/>
        <w:jc w:val="center"/>
        <w:textAlignment w:val="auto"/>
        <w:outlineLvl w:val="9"/>
        <w:rPr>
          <w:rStyle w:val="21"/>
          <w:rFonts w:hint="eastAsia" w:ascii="方正小标宋简体" w:hAnsi="方正小标宋简体" w:eastAsia="方正小标宋简体" w:cs="方正小标宋简体"/>
          <w:b w:val="0"/>
          <w:bCs/>
          <w:szCs w:val="24"/>
        </w:rPr>
      </w:pPr>
      <w:bookmarkStart w:id="14" w:name="_Toc18385"/>
      <w:r>
        <w:rPr>
          <w:rStyle w:val="21"/>
          <w:rFonts w:hint="eastAsia" w:ascii="方正小标宋简体" w:hAnsi="方正小标宋简体" w:eastAsia="方正小标宋简体" w:cs="方正小标宋简体"/>
          <w:b w:val="0"/>
          <w:bCs/>
          <w:szCs w:val="24"/>
        </w:rPr>
        <w:t>广州地铁设计研究院股份有限公司</w:t>
      </w:r>
    </w:p>
    <w:p>
      <w:pPr>
        <w:pStyle w:val="3"/>
        <w:keepNext/>
        <w:keepLines/>
        <w:pageBreakBefore w:val="0"/>
        <w:widowControl w:val="0"/>
        <w:kinsoku/>
        <w:wordWrap/>
        <w:overflowPunct/>
        <w:topLinePunct w:val="0"/>
        <w:autoSpaceDE/>
        <w:autoSpaceDN/>
        <w:bidi w:val="0"/>
        <w:adjustRightInd/>
        <w:snapToGrid w:val="0"/>
        <w:spacing w:before="100" w:after="130" w:line="560" w:lineRule="exact"/>
        <w:jc w:val="center"/>
        <w:textAlignment w:val="auto"/>
        <w:rPr>
          <w:rFonts w:hint="eastAsia" w:ascii="仿宋" w:hAnsi="仿宋" w:eastAsia="仿宋" w:cs="宋体"/>
          <w:color w:val="000000"/>
          <w:kern w:val="0"/>
          <w:sz w:val="32"/>
          <w:szCs w:val="32"/>
          <w:highlight w:val="none"/>
          <w:lang w:val="zh-CN"/>
        </w:rPr>
      </w:pPr>
      <w:r>
        <w:rPr>
          <w:rStyle w:val="21"/>
          <w:rFonts w:hint="eastAsia" w:ascii="方正小标宋简体" w:hAnsi="方正小标宋简体" w:eastAsia="方正小标宋简体" w:cs="方正小标宋简体"/>
          <w:b w:val="0"/>
          <w:bCs/>
          <w:szCs w:val="24"/>
        </w:rPr>
        <w:t>简要事迹</w:t>
      </w:r>
      <w:bookmarkEnd w:id="14"/>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 w:hAnsi="仿宋" w:eastAsia="仿宋" w:cs="宋体"/>
          <w:color w:val="000000"/>
          <w:kern w:val="0"/>
          <w:sz w:val="32"/>
          <w:szCs w:val="32"/>
          <w:lang w:val="zh-CN"/>
        </w:rPr>
      </w:pPr>
      <w:r>
        <w:rPr>
          <w:rFonts w:hint="eastAsia" w:ascii="仿宋" w:hAnsi="仿宋" w:eastAsia="仿宋" w:cs="宋体"/>
          <w:color w:val="000000"/>
          <w:kern w:val="0"/>
          <w:sz w:val="32"/>
          <w:szCs w:val="32"/>
          <w:highlight w:val="none"/>
          <w:lang w:val="zh-CN"/>
        </w:rPr>
        <w:t>设计院成立于1993年6月，是广州地铁集团控股子公司，拥有国家工程设计综合甲级</w:t>
      </w:r>
      <w:r>
        <w:rPr>
          <w:rFonts w:hint="eastAsia" w:ascii="仿宋" w:hAnsi="仿宋" w:eastAsia="仿宋" w:cs="宋体"/>
          <w:color w:val="000000"/>
          <w:kern w:val="0"/>
          <w:sz w:val="32"/>
          <w:szCs w:val="32"/>
          <w:lang w:val="zh-CN"/>
        </w:rPr>
        <w:t>、工程勘察综合甲级、城乡规划编制甲级等行业最高资质，是目前广东省内唯一同时获得以上</w:t>
      </w:r>
      <w:r>
        <w:rPr>
          <w:rFonts w:ascii="仿宋" w:hAnsi="仿宋" w:eastAsia="仿宋" w:cs="宋体"/>
          <w:color w:val="000000"/>
          <w:kern w:val="0"/>
          <w:sz w:val="32"/>
          <w:szCs w:val="32"/>
          <w:lang w:val="zh-CN"/>
        </w:rPr>
        <w:t>3</w:t>
      </w:r>
      <w:r>
        <w:rPr>
          <w:rFonts w:hint="eastAsia" w:ascii="仿宋" w:hAnsi="仿宋" w:eastAsia="仿宋" w:cs="宋体"/>
          <w:color w:val="000000"/>
          <w:kern w:val="0"/>
          <w:sz w:val="32"/>
          <w:szCs w:val="32"/>
          <w:lang w:val="zh-CN"/>
        </w:rPr>
        <w:t>项资质的企业。已于</w:t>
      </w:r>
      <w:r>
        <w:rPr>
          <w:rFonts w:ascii="仿宋" w:hAnsi="仿宋" w:eastAsia="仿宋" w:cs="宋体"/>
          <w:color w:val="000000"/>
          <w:kern w:val="0"/>
          <w:sz w:val="32"/>
          <w:szCs w:val="32"/>
          <w:lang w:val="zh-CN"/>
        </w:rPr>
        <w:t>2020</w:t>
      </w:r>
      <w:r>
        <w:rPr>
          <w:rFonts w:hint="eastAsia" w:ascii="仿宋" w:hAnsi="仿宋" w:eastAsia="仿宋" w:cs="宋体"/>
          <w:color w:val="000000"/>
          <w:kern w:val="0"/>
          <w:sz w:val="32"/>
          <w:szCs w:val="32"/>
          <w:lang w:val="zh-CN"/>
        </w:rPr>
        <w:t>年</w:t>
      </w:r>
      <w:r>
        <w:rPr>
          <w:rFonts w:ascii="仿宋" w:hAnsi="仿宋" w:eastAsia="仿宋" w:cs="宋体"/>
          <w:color w:val="000000"/>
          <w:kern w:val="0"/>
          <w:sz w:val="32"/>
          <w:szCs w:val="32"/>
          <w:lang w:val="zh-CN"/>
        </w:rPr>
        <w:t>10</w:t>
      </w:r>
      <w:r>
        <w:rPr>
          <w:rFonts w:hint="eastAsia" w:ascii="仿宋" w:hAnsi="仿宋" w:eastAsia="仿宋" w:cs="宋体"/>
          <w:color w:val="000000"/>
          <w:kern w:val="0"/>
          <w:sz w:val="32"/>
          <w:szCs w:val="32"/>
          <w:lang w:val="zh-CN"/>
        </w:rPr>
        <w:t>月</w:t>
      </w:r>
      <w:r>
        <w:rPr>
          <w:rFonts w:ascii="仿宋" w:hAnsi="仿宋" w:eastAsia="仿宋" w:cs="宋体"/>
          <w:color w:val="000000"/>
          <w:kern w:val="0"/>
          <w:sz w:val="32"/>
          <w:szCs w:val="32"/>
          <w:lang w:val="zh-CN"/>
        </w:rPr>
        <w:t>22</w:t>
      </w:r>
      <w:r>
        <w:rPr>
          <w:rFonts w:hint="eastAsia" w:ascii="仿宋" w:hAnsi="仿宋" w:eastAsia="仿宋" w:cs="宋体"/>
          <w:color w:val="000000"/>
          <w:kern w:val="0"/>
          <w:sz w:val="32"/>
          <w:szCs w:val="32"/>
          <w:lang w:val="zh-CN"/>
        </w:rPr>
        <w:t>日在深交所上市，成功登陆</w:t>
      </w:r>
      <w:r>
        <w:rPr>
          <w:rFonts w:ascii="仿宋" w:hAnsi="仿宋" w:eastAsia="仿宋" w:cs="宋体"/>
          <w:color w:val="000000"/>
          <w:kern w:val="0"/>
          <w:sz w:val="32"/>
          <w:szCs w:val="32"/>
          <w:lang w:val="zh-CN"/>
        </w:rPr>
        <w:t>A</w:t>
      </w:r>
      <w:r>
        <w:rPr>
          <w:rFonts w:hint="eastAsia" w:ascii="仿宋" w:hAnsi="仿宋" w:eastAsia="仿宋" w:cs="宋体"/>
          <w:color w:val="000000"/>
          <w:kern w:val="0"/>
          <w:sz w:val="32"/>
          <w:szCs w:val="32"/>
          <w:lang w:val="zh-CN"/>
        </w:rPr>
        <w:t>股资本市场。</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 w:hAnsi="仿宋" w:eastAsia="仿宋" w:cs="宋体"/>
          <w:color w:val="000000"/>
          <w:kern w:val="0"/>
          <w:sz w:val="32"/>
          <w:szCs w:val="32"/>
          <w:highlight w:val="none"/>
          <w:lang w:val="zh-CN"/>
        </w:rPr>
      </w:pPr>
      <w:r>
        <w:rPr>
          <w:rFonts w:hint="eastAsia" w:ascii="仿宋" w:hAnsi="仿宋" w:eastAsia="仿宋" w:cs="宋体"/>
          <w:color w:val="000000"/>
          <w:kern w:val="0"/>
          <w:sz w:val="32"/>
          <w:szCs w:val="32"/>
          <w:highlight w:val="none"/>
          <w:lang w:val="zh-CN"/>
        </w:rPr>
        <w:t>设计院现有一千多名专业技术人才，拥有全国工程勘察设计大师、国务院特殊津贴专家、全国勘察设计行业科技创新带头人、广东省杰出工程勘察设计师等一大批行业带头人。业务范围涵盖城市轨道交通、市政、建筑等工程的规划咨询、勘察设计、工程总承包等领域，共享广州地铁集团建设、运营、综合开发等雄厚资源，工程业绩及设计经验领先业内，是国内城市轨道交通综合设计实力最强的企业之一。</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 w:hAnsi="仿宋" w:eastAsia="仿宋" w:cs="宋体"/>
          <w:color w:val="000000"/>
          <w:kern w:val="0"/>
          <w:sz w:val="32"/>
          <w:szCs w:val="32"/>
          <w:lang w:val="zh-CN"/>
        </w:rPr>
      </w:pPr>
      <w:r>
        <w:rPr>
          <w:rFonts w:hint="eastAsia" w:ascii="仿宋" w:hAnsi="仿宋" w:eastAsia="仿宋" w:cs="宋体"/>
          <w:color w:val="000000"/>
          <w:kern w:val="0"/>
          <w:sz w:val="32"/>
          <w:szCs w:val="32"/>
          <w:lang w:val="zh-CN"/>
        </w:rPr>
        <w:t>目前业务已遍及广州、北京、天津、南京等</w:t>
      </w:r>
      <w:r>
        <w:rPr>
          <w:rFonts w:ascii="仿宋" w:hAnsi="仿宋" w:eastAsia="仿宋" w:cs="宋体"/>
          <w:color w:val="000000"/>
          <w:kern w:val="0"/>
          <w:sz w:val="32"/>
          <w:szCs w:val="32"/>
          <w:lang w:val="zh-CN"/>
        </w:rPr>
        <w:t>40</w:t>
      </w:r>
      <w:r>
        <w:rPr>
          <w:rFonts w:hint="eastAsia" w:ascii="仿宋" w:hAnsi="仿宋" w:eastAsia="仿宋" w:cs="宋体"/>
          <w:color w:val="000000"/>
          <w:kern w:val="0"/>
          <w:sz w:val="32"/>
          <w:szCs w:val="32"/>
          <w:lang w:val="zh-CN"/>
        </w:rPr>
        <w:t>多个城市以及海外，已在</w:t>
      </w:r>
      <w:r>
        <w:rPr>
          <w:rFonts w:ascii="仿宋" w:hAnsi="仿宋" w:eastAsia="仿宋" w:cs="宋体"/>
          <w:color w:val="000000"/>
          <w:kern w:val="0"/>
          <w:sz w:val="32"/>
          <w:szCs w:val="32"/>
          <w:lang w:val="zh-CN"/>
        </w:rPr>
        <w:t>20</w:t>
      </w:r>
      <w:r>
        <w:rPr>
          <w:rFonts w:hint="eastAsia" w:ascii="仿宋" w:hAnsi="仿宋" w:eastAsia="仿宋" w:cs="宋体"/>
          <w:color w:val="000000"/>
          <w:kern w:val="0"/>
          <w:sz w:val="32"/>
          <w:szCs w:val="32"/>
          <w:lang w:val="zh-CN"/>
        </w:rPr>
        <w:t>多个城市建立了业务机构。累</w:t>
      </w:r>
      <w:r>
        <w:rPr>
          <w:rFonts w:hint="eastAsia" w:ascii="仿宋" w:hAnsi="仿宋" w:eastAsia="仿宋" w:cs="宋体"/>
          <w:color w:val="000000"/>
          <w:kern w:val="0"/>
          <w:sz w:val="32"/>
          <w:szCs w:val="32"/>
          <w:lang w:val="en-US" w:eastAsia="zh-CN"/>
        </w:rPr>
        <w:t>计</w:t>
      </w:r>
      <w:r>
        <w:rPr>
          <w:rFonts w:hint="eastAsia" w:ascii="仿宋" w:hAnsi="仿宋" w:eastAsia="仿宋" w:cs="宋体"/>
          <w:color w:val="000000"/>
          <w:kern w:val="0"/>
          <w:sz w:val="32"/>
          <w:szCs w:val="32"/>
          <w:lang w:val="zh-CN"/>
        </w:rPr>
        <w:t>承接了全国</w:t>
      </w:r>
      <w:r>
        <w:rPr>
          <w:rFonts w:ascii="仿宋" w:hAnsi="仿宋" w:eastAsia="仿宋" w:cs="宋体"/>
          <w:color w:val="000000"/>
          <w:kern w:val="0"/>
          <w:sz w:val="32"/>
          <w:szCs w:val="32"/>
          <w:lang w:val="zh-CN"/>
        </w:rPr>
        <w:t>107</w:t>
      </w:r>
      <w:r>
        <w:rPr>
          <w:rFonts w:hint="eastAsia" w:ascii="仿宋" w:hAnsi="仿宋" w:eastAsia="仿宋" w:cs="宋体"/>
          <w:color w:val="000000"/>
          <w:kern w:val="0"/>
          <w:sz w:val="32"/>
          <w:szCs w:val="32"/>
          <w:lang w:val="zh-CN"/>
        </w:rPr>
        <w:t>条城市轨道交通线路的总体总包设计与咨询项目，涵盖地铁、轻轨、城际轨道交通、现代有轨电车、自动导轨系统、中低速磁悬浮等多种类型，运营通车里程超过</w:t>
      </w:r>
      <w:r>
        <w:rPr>
          <w:rFonts w:ascii="仿宋" w:hAnsi="仿宋" w:eastAsia="仿宋" w:cs="宋体"/>
          <w:color w:val="000000"/>
          <w:kern w:val="0"/>
          <w:sz w:val="32"/>
          <w:szCs w:val="32"/>
          <w:lang w:val="zh-CN"/>
        </w:rPr>
        <w:t>500</w:t>
      </w:r>
      <w:r>
        <w:rPr>
          <w:rFonts w:hint="eastAsia" w:ascii="仿宋" w:hAnsi="仿宋" w:eastAsia="仿宋" w:cs="宋体"/>
          <w:color w:val="000000"/>
          <w:kern w:val="0"/>
          <w:sz w:val="32"/>
          <w:szCs w:val="32"/>
          <w:lang w:val="zh-CN"/>
        </w:rPr>
        <w:t>公里；设计了</w:t>
      </w:r>
      <w:r>
        <w:rPr>
          <w:rFonts w:ascii="仿宋" w:hAnsi="仿宋" w:eastAsia="仿宋" w:cs="宋体"/>
          <w:color w:val="000000"/>
          <w:kern w:val="0"/>
          <w:sz w:val="32"/>
          <w:szCs w:val="32"/>
          <w:lang w:val="zh-CN"/>
        </w:rPr>
        <w:t>500</w:t>
      </w:r>
      <w:r>
        <w:rPr>
          <w:rFonts w:hint="eastAsia" w:ascii="仿宋" w:hAnsi="仿宋" w:eastAsia="仿宋" w:cs="宋体"/>
          <w:color w:val="000000"/>
          <w:kern w:val="0"/>
          <w:sz w:val="32"/>
          <w:szCs w:val="32"/>
          <w:lang w:val="zh-CN"/>
        </w:rPr>
        <w:t>多座车站以及</w:t>
      </w:r>
      <w:r>
        <w:rPr>
          <w:rFonts w:ascii="仿宋" w:hAnsi="仿宋" w:eastAsia="仿宋" w:cs="宋体"/>
          <w:color w:val="000000"/>
          <w:kern w:val="0"/>
          <w:sz w:val="32"/>
          <w:szCs w:val="32"/>
          <w:lang w:val="zh-CN"/>
        </w:rPr>
        <w:t>500</w:t>
      </w:r>
      <w:r>
        <w:rPr>
          <w:rFonts w:hint="eastAsia" w:ascii="仿宋" w:hAnsi="仿宋" w:eastAsia="仿宋" w:cs="宋体"/>
          <w:color w:val="000000"/>
          <w:kern w:val="0"/>
          <w:sz w:val="32"/>
          <w:szCs w:val="32"/>
          <w:lang w:val="zh-CN"/>
        </w:rPr>
        <w:t>多公里各种不同工法的隧道，并牵头完成了多个城市的线网规划、地下空间开发、上盖物业、交通枢纽等项目，能够为全球提供完备、系统的城市交通综合解决方案。</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仿宋" w:hAnsi="仿宋" w:eastAsia="仿宋"/>
          <w:sz w:val="32"/>
          <w:szCs w:val="32"/>
          <w:lang w:val="en-US" w:eastAsia="zh-CN"/>
        </w:rPr>
        <w:sectPr>
          <w:footerReference r:id="rId4" w:type="default"/>
          <w:pgSz w:w="11906" w:h="16838"/>
          <w:pgMar w:top="1417" w:right="1701" w:bottom="1417" w:left="1701" w:header="851" w:footer="992" w:gutter="0"/>
          <w:pgNumType w:fmt="decimal" w:start="1"/>
          <w:cols w:space="720" w:num="1"/>
          <w:rtlGutter w:val="0"/>
          <w:docGrid w:type="lines" w:linePitch="312" w:charSpace="0"/>
        </w:sectPr>
      </w:pPr>
    </w:p>
    <w:p>
      <w:pPr>
        <w:pStyle w:val="6"/>
        <w:keepNext w:val="0"/>
        <w:keepLines w:val="0"/>
        <w:pageBreakBefore w:val="0"/>
        <w:widowControl w:val="0"/>
        <w:kinsoku/>
        <w:wordWrap/>
        <w:overflowPunct/>
        <w:topLinePunct w:val="0"/>
        <w:autoSpaceDE/>
        <w:autoSpaceDN/>
        <w:bidi w:val="0"/>
        <w:adjustRightInd w:val="0"/>
        <w:snapToGrid w:val="0"/>
        <w:spacing w:before="100" w:after="130" w:line="560" w:lineRule="exact"/>
        <w:ind w:left="0" w:leftChars="0" w:right="0" w:rightChars="0" w:firstLine="0" w:firstLineChars="0"/>
        <w:jc w:val="center"/>
        <w:textAlignment w:val="auto"/>
        <w:outlineLvl w:val="9"/>
        <w:rPr>
          <w:rStyle w:val="21"/>
          <w:rFonts w:hint="eastAsia" w:ascii="方正小标宋简体" w:hAnsi="方正小标宋简体" w:eastAsia="方正小标宋简体" w:cs="方正小标宋简体"/>
          <w:b w:val="0"/>
          <w:bCs/>
          <w:szCs w:val="24"/>
        </w:rPr>
      </w:pPr>
      <w:bookmarkStart w:id="15" w:name="_Toc21949"/>
      <w:r>
        <w:rPr>
          <w:rStyle w:val="21"/>
          <w:rFonts w:hint="eastAsia" w:ascii="方正小标宋简体" w:hAnsi="方正小标宋简体" w:eastAsia="方正小标宋简体" w:cs="方正小标宋简体"/>
          <w:b w:val="0"/>
          <w:bCs/>
          <w:szCs w:val="24"/>
        </w:rPr>
        <w:t>广州市市政工程设计研究总院有限公司</w:t>
      </w:r>
      <w:bookmarkEnd w:id="15"/>
    </w:p>
    <w:p>
      <w:pPr>
        <w:pStyle w:val="6"/>
        <w:keepNext w:val="0"/>
        <w:keepLines w:val="0"/>
        <w:pageBreakBefore w:val="0"/>
        <w:widowControl w:val="0"/>
        <w:kinsoku/>
        <w:wordWrap/>
        <w:overflowPunct/>
        <w:topLinePunct w:val="0"/>
        <w:autoSpaceDE/>
        <w:autoSpaceDN/>
        <w:bidi w:val="0"/>
        <w:adjustRightInd w:val="0"/>
        <w:snapToGrid w:val="0"/>
        <w:spacing w:before="100" w:after="130" w:line="560" w:lineRule="exact"/>
        <w:ind w:left="0" w:leftChars="0" w:right="0" w:rightChars="0" w:firstLine="0" w:firstLineChars="0"/>
        <w:jc w:val="center"/>
        <w:textAlignment w:val="auto"/>
        <w:outlineLvl w:val="9"/>
        <w:rPr>
          <w:rStyle w:val="21"/>
          <w:rFonts w:hint="eastAsia" w:ascii="方正小标宋简体" w:hAnsi="方正小标宋简体" w:eastAsia="方正小标宋简体" w:cs="方正小标宋简体"/>
          <w:b w:val="0"/>
          <w:bCs/>
          <w:szCs w:val="24"/>
          <w:lang w:eastAsia="zh-CN"/>
        </w:rPr>
      </w:pPr>
      <w:bookmarkStart w:id="16" w:name="_Toc8607"/>
      <w:r>
        <w:rPr>
          <w:rStyle w:val="21"/>
          <w:rFonts w:hint="eastAsia" w:ascii="方正小标宋简体" w:hAnsi="方正小标宋简体" w:eastAsia="方正小标宋简体" w:cs="方正小标宋简体"/>
          <w:b w:val="0"/>
          <w:bCs/>
          <w:szCs w:val="24"/>
        </w:rPr>
        <w:t>简要事迹</w:t>
      </w:r>
      <w:bookmarkEnd w:id="16"/>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宋体"/>
          <w:b w:val="0"/>
          <w:bCs w:val="0"/>
          <w:kern w:val="0"/>
          <w:sz w:val="32"/>
          <w:szCs w:val="32"/>
          <w:lang w:val="en-US" w:eastAsia="zh-CN"/>
        </w:rPr>
      </w:pPr>
      <w:r>
        <w:rPr>
          <w:rFonts w:hint="eastAsia" w:ascii="仿宋" w:hAnsi="仿宋" w:eastAsia="仿宋" w:cs="宋体"/>
          <w:b w:val="0"/>
          <w:bCs w:val="0"/>
          <w:kern w:val="0"/>
          <w:sz w:val="32"/>
          <w:szCs w:val="32"/>
          <w:lang w:eastAsia="zh-CN"/>
        </w:rPr>
        <w:t>广州市市政工程设计研究总院有限公司为我国设计了人民路高架（中国第一条高架路）、华南快速路（中国第一条快速路）、京溪地下污水处理厂（中国第一座地埋式</w:t>
      </w:r>
      <w:r>
        <w:rPr>
          <w:rFonts w:hint="eastAsia" w:ascii="仿宋" w:hAnsi="仿宋" w:eastAsia="仿宋" w:cs="宋体"/>
          <w:b w:val="0"/>
          <w:bCs w:val="0"/>
          <w:kern w:val="0"/>
          <w:sz w:val="32"/>
          <w:szCs w:val="32"/>
          <w:lang w:val="en-US" w:eastAsia="zh-CN"/>
        </w:rPr>
        <w:t>MBR污水厂</w:t>
      </w:r>
      <w:r>
        <w:rPr>
          <w:rFonts w:hint="eastAsia" w:ascii="仿宋" w:hAnsi="仿宋" w:eastAsia="仿宋" w:cs="宋体"/>
          <w:b w:val="0"/>
          <w:bCs w:val="0"/>
          <w:kern w:val="0"/>
          <w:sz w:val="32"/>
          <w:szCs w:val="32"/>
          <w:lang w:eastAsia="zh-CN"/>
        </w:rPr>
        <w:t>）等多项具有开创和典范意义的市政工程。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宋体"/>
          <w:b w:val="0"/>
          <w:bCs w:val="0"/>
          <w:kern w:val="0"/>
          <w:sz w:val="32"/>
          <w:szCs w:val="32"/>
        </w:rPr>
      </w:pPr>
      <w:bookmarkStart w:id="17" w:name="OLE_LINK1"/>
      <w:r>
        <w:rPr>
          <w:rFonts w:hint="eastAsia" w:ascii="仿宋" w:hAnsi="仿宋" w:eastAsia="仿宋" w:cs="宋体"/>
          <w:b w:val="0"/>
          <w:bCs w:val="0"/>
          <w:kern w:val="0"/>
          <w:sz w:val="32"/>
          <w:szCs w:val="32"/>
          <w:lang w:eastAsia="zh-CN"/>
        </w:rPr>
        <w:t>助力建设“交通强国”</w:t>
      </w:r>
      <w:bookmarkEnd w:id="17"/>
      <w:r>
        <w:rPr>
          <w:rFonts w:hint="eastAsia" w:ascii="仿宋" w:hAnsi="仿宋" w:eastAsia="仿宋" w:cs="宋体"/>
          <w:b w:val="0"/>
          <w:bCs w:val="0"/>
          <w:kern w:val="0"/>
          <w:sz w:val="32"/>
          <w:szCs w:val="32"/>
          <w:lang w:eastAsia="zh-CN"/>
        </w:rPr>
        <w:t>“中国</w:t>
      </w:r>
      <w:r>
        <w:rPr>
          <w:rFonts w:hint="eastAsia" w:ascii="仿宋" w:hAnsi="仿宋" w:eastAsia="仿宋" w:cs="宋体"/>
          <w:b w:val="0"/>
          <w:bCs w:val="0"/>
          <w:kern w:val="0"/>
          <w:sz w:val="32"/>
          <w:szCs w:val="32"/>
          <w:lang w:val="en-US" w:eastAsia="zh-CN"/>
        </w:rPr>
        <w:t>交通经验</w:t>
      </w:r>
      <w:r>
        <w:rPr>
          <w:rFonts w:hint="eastAsia" w:ascii="仿宋" w:hAnsi="仿宋" w:eastAsia="仿宋" w:cs="宋体"/>
          <w:b w:val="0"/>
          <w:bCs w:val="0"/>
          <w:kern w:val="0"/>
          <w:sz w:val="32"/>
          <w:szCs w:val="32"/>
          <w:lang w:eastAsia="zh-CN"/>
        </w:rPr>
        <w:t>”</w:t>
      </w:r>
      <w:r>
        <w:rPr>
          <w:rFonts w:hint="eastAsia" w:ascii="仿宋" w:hAnsi="仿宋" w:eastAsia="仿宋" w:cs="宋体"/>
          <w:b w:val="0"/>
          <w:bCs w:val="0"/>
          <w:kern w:val="0"/>
          <w:sz w:val="32"/>
          <w:szCs w:val="32"/>
          <w:lang w:val="en-US" w:eastAsia="zh-CN"/>
        </w:rPr>
        <w:t>引领全球之先。</w:t>
      </w:r>
      <w:bookmarkStart w:id="18" w:name="OLE_LINK2"/>
      <w:r>
        <w:rPr>
          <w:rFonts w:hint="eastAsia" w:ascii="仿宋" w:hAnsi="仿宋" w:eastAsia="仿宋" w:cs="宋体"/>
          <w:b w:val="0"/>
          <w:bCs w:val="0"/>
          <w:kern w:val="0"/>
          <w:sz w:val="32"/>
          <w:szCs w:val="32"/>
          <w:lang w:eastAsia="zh-CN"/>
        </w:rPr>
        <w:t>设计了南沙新区明珠湾起步区城市开发与建设项目、广州新白云国际机场第二高速公路、南沙至中山高速公路等多项广东省重点项目</w:t>
      </w:r>
      <w:bookmarkEnd w:id="18"/>
      <w:r>
        <w:rPr>
          <w:rFonts w:hint="eastAsia" w:ascii="仿宋" w:hAnsi="仿宋" w:eastAsia="仿宋" w:cs="宋体"/>
          <w:b w:val="0"/>
          <w:bCs w:val="0"/>
          <w:kern w:val="0"/>
          <w:sz w:val="32"/>
          <w:szCs w:val="32"/>
          <w:lang w:eastAsia="zh-CN"/>
        </w:rPr>
        <w:t>，</w:t>
      </w:r>
      <w:r>
        <w:rPr>
          <w:rFonts w:hint="eastAsia" w:ascii="仿宋" w:hAnsi="仿宋" w:eastAsia="仿宋" w:cs="宋体"/>
          <w:b w:val="0"/>
          <w:bCs w:val="0"/>
          <w:kern w:val="0"/>
          <w:sz w:val="32"/>
          <w:szCs w:val="32"/>
          <w:highlight w:val="none"/>
          <w:lang w:eastAsia="zh-CN"/>
        </w:rPr>
        <w:t>南沙</w:t>
      </w:r>
      <w:r>
        <w:rPr>
          <w:rFonts w:hint="eastAsia" w:ascii="仿宋" w:hAnsi="仿宋" w:eastAsia="仿宋" w:cs="宋体"/>
          <w:b w:val="0"/>
          <w:bCs w:val="0"/>
          <w:kern w:val="0"/>
          <w:sz w:val="32"/>
          <w:szCs w:val="32"/>
          <w:lang w:eastAsia="zh-CN"/>
        </w:rPr>
        <w:t>明珠湾大桥、大湾区</w:t>
      </w:r>
      <w:r>
        <w:rPr>
          <w:rFonts w:hint="eastAsia" w:ascii="仿宋" w:hAnsi="仿宋" w:eastAsia="仿宋" w:cs="宋体"/>
          <w:b w:val="0"/>
          <w:bCs w:val="0"/>
          <w:kern w:val="0"/>
          <w:sz w:val="32"/>
          <w:szCs w:val="32"/>
          <w:lang w:val="en-US" w:eastAsia="zh-CN"/>
        </w:rPr>
        <w:t>8条过江隧道、</w:t>
      </w:r>
      <w:r>
        <w:rPr>
          <w:rFonts w:hint="eastAsia" w:ascii="仿宋" w:hAnsi="仿宋" w:eastAsia="仿宋" w:cs="宋体"/>
          <w:b w:val="0"/>
          <w:bCs w:val="0"/>
          <w:kern w:val="0"/>
          <w:sz w:val="32"/>
          <w:szCs w:val="32"/>
          <w:lang w:eastAsia="zh-CN"/>
        </w:rPr>
        <w:t>广州海心沙人行桥等粤港澳大湾区重大工程即将</w:t>
      </w:r>
      <w:r>
        <w:rPr>
          <w:rFonts w:hint="eastAsia" w:ascii="仿宋" w:hAnsi="仿宋" w:eastAsia="仿宋" w:cs="宋体"/>
          <w:b w:val="0"/>
          <w:bCs w:val="0"/>
          <w:kern w:val="0"/>
          <w:sz w:val="32"/>
          <w:szCs w:val="32"/>
          <w:lang w:val="en-US" w:eastAsia="zh-CN"/>
        </w:rPr>
        <w:t>竣工</w:t>
      </w:r>
      <w:r>
        <w:rPr>
          <w:rFonts w:hint="eastAsia" w:ascii="仿宋" w:hAnsi="仿宋" w:eastAsia="仿宋" w:cs="宋体"/>
          <w:b w:val="0"/>
          <w:bCs w:val="0"/>
          <w:kern w:val="0"/>
          <w:sz w:val="32"/>
          <w:szCs w:val="32"/>
          <w:lang w:eastAsia="zh-CN"/>
        </w:rPr>
        <w:t>。广州</w:t>
      </w:r>
      <w:r>
        <w:rPr>
          <w:rFonts w:hint="eastAsia" w:ascii="仿宋" w:hAnsi="仿宋" w:eastAsia="仿宋" w:cs="宋体"/>
          <w:b w:val="0"/>
          <w:bCs w:val="0"/>
          <w:kern w:val="0"/>
          <w:sz w:val="32"/>
          <w:szCs w:val="32"/>
        </w:rPr>
        <w:t>BRT获评“世界可持续交通奖”“联合国灯塔</w:t>
      </w:r>
      <w:r>
        <w:rPr>
          <w:rFonts w:hint="eastAsia" w:ascii="仿宋" w:hAnsi="仿宋" w:eastAsia="仿宋" w:cs="宋体"/>
          <w:b w:val="0"/>
          <w:bCs w:val="0"/>
          <w:kern w:val="0"/>
          <w:sz w:val="32"/>
          <w:szCs w:val="32"/>
          <w:lang w:eastAsia="zh-CN"/>
        </w:rPr>
        <w:t>奖</w:t>
      </w:r>
      <w:r>
        <w:rPr>
          <w:rFonts w:hint="eastAsia" w:ascii="仿宋" w:hAnsi="仿宋" w:eastAsia="仿宋" w:cs="宋体"/>
          <w:b w:val="0"/>
          <w:bCs w:val="0"/>
          <w:kern w:val="0"/>
          <w:sz w:val="32"/>
          <w:szCs w:val="32"/>
        </w:rPr>
        <w:t>”“詹天佑奖”</w:t>
      </w:r>
      <w:r>
        <w:rPr>
          <w:rFonts w:hint="eastAsia" w:ascii="仿宋" w:hAnsi="仿宋" w:eastAsia="仿宋" w:cs="宋体"/>
          <w:b w:val="0"/>
          <w:bCs w:val="0"/>
          <w:kern w:val="0"/>
          <w:sz w:val="32"/>
          <w:szCs w:val="32"/>
          <w:lang w:eastAsia="zh-CN"/>
        </w:rPr>
        <w:t>，</w:t>
      </w:r>
      <w:r>
        <w:rPr>
          <w:rFonts w:hint="eastAsia" w:ascii="仿宋" w:hAnsi="仿宋" w:eastAsia="仿宋" w:cs="宋体"/>
          <w:b w:val="0"/>
          <w:bCs w:val="0"/>
          <w:kern w:val="0"/>
          <w:sz w:val="32"/>
          <w:szCs w:val="32"/>
        </w:rPr>
        <w:t>受邀在联合国、世界银行、欧盟、亚洲开发银行及</w:t>
      </w:r>
      <w:r>
        <w:rPr>
          <w:rFonts w:hint="eastAsia" w:ascii="仿宋" w:hAnsi="仿宋" w:eastAsia="仿宋" w:cs="宋体"/>
          <w:b w:val="0"/>
          <w:bCs w:val="0"/>
          <w:kern w:val="0"/>
          <w:sz w:val="32"/>
          <w:szCs w:val="32"/>
          <w:lang w:eastAsia="zh-CN"/>
        </w:rPr>
        <w:t>多国</w:t>
      </w:r>
      <w:r>
        <w:rPr>
          <w:rFonts w:hint="eastAsia" w:ascii="仿宋" w:hAnsi="仿宋" w:eastAsia="仿宋" w:cs="宋体"/>
          <w:b w:val="0"/>
          <w:bCs w:val="0"/>
          <w:kern w:val="0"/>
          <w:sz w:val="32"/>
          <w:szCs w:val="32"/>
        </w:rPr>
        <w:t>分享</w:t>
      </w:r>
      <w:r>
        <w:rPr>
          <w:rFonts w:hint="eastAsia" w:ascii="仿宋" w:hAnsi="仿宋" w:eastAsia="仿宋" w:cs="宋体"/>
          <w:b w:val="0"/>
          <w:bCs w:val="0"/>
          <w:kern w:val="0"/>
          <w:sz w:val="32"/>
          <w:szCs w:val="32"/>
          <w:lang w:eastAsia="zh-CN"/>
        </w:rPr>
        <w:t>中国</w:t>
      </w:r>
      <w:r>
        <w:rPr>
          <w:rFonts w:hint="eastAsia" w:ascii="仿宋" w:hAnsi="仿宋" w:eastAsia="仿宋" w:cs="宋体"/>
          <w:b w:val="0"/>
          <w:bCs w:val="0"/>
          <w:kern w:val="0"/>
          <w:sz w:val="32"/>
          <w:szCs w:val="32"/>
        </w:rPr>
        <w:t>可持续交通案例经验。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宋体"/>
          <w:b w:val="0"/>
          <w:bCs w:val="0"/>
          <w:kern w:val="0"/>
          <w:sz w:val="32"/>
          <w:szCs w:val="32"/>
          <w:lang w:eastAsia="zh-CN"/>
        </w:rPr>
      </w:pPr>
      <w:r>
        <w:rPr>
          <w:rFonts w:hint="eastAsia" w:ascii="仿宋" w:hAnsi="仿宋" w:eastAsia="仿宋" w:cs="宋体"/>
          <w:b w:val="0"/>
          <w:bCs w:val="0"/>
          <w:kern w:val="0"/>
          <w:sz w:val="32"/>
          <w:szCs w:val="32"/>
          <w:lang w:val="en-US" w:eastAsia="zh-CN"/>
        </w:rPr>
        <w:t>地埋净水厂设计经验辐射全国。其</w:t>
      </w:r>
      <w:r>
        <w:rPr>
          <w:rFonts w:hint="eastAsia" w:ascii="仿宋" w:hAnsi="仿宋" w:eastAsia="仿宋" w:cs="宋体"/>
          <w:b w:val="0"/>
          <w:bCs w:val="0"/>
          <w:kern w:val="0"/>
          <w:sz w:val="32"/>
          <w:szCs w:val="32"/>
          <w:lang w:eastAsia="zh-CN"/>
        </w:rPr>
        <w:t>节地、生态、集约、智能的优势突出，助力广州实现“</w:t>
      </w:r>
      <w:r>
        <w:rPr>
          <w:rFonts w:hint="eastAsia" w:ascii="仿宋" w:hAnsi="仿宋" w:eastAsia="仿宋" w:cs="宋体"/>
          <w:b w:val="0"/>
          <w:bCs w:val="0"/>
          <w:kern w:val="0"/>
          <w:sz w:val="32"/>
          <w:szCs w:val="32"/>
        </w:rPr>
        <w:t>黑臭水体整治示范性城市</w:t>
      </w:r>
      <w:r>
        <w:rPr>
          <w:rFonts w:hint="eastAsia" w:ascii="仿宋" w:hAnsi="仿宋" w:eastAsia="仿宋" w:cs="宋体"/>
          <w:b w:val="0"/>
          <w:bCs w:val="0"/>
          <w:kern w:val="0"/>
          <w:sz w:val="32"/>
          <w:szCs w:val="32"/>
          <w:lang w:eastAsia="zh-CN"/>
        </w:rPr>
        <w:t>”，引领我国城市新型水生态基础设施建设的发展。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宋体"/>
          <w:b w:val="0"/>
          <w:bCs w:val="0"/>
          <w:kern w:val="0"/>
          <w:sz w:val="32"/>
          <w:szCs w:val="32"/>
          <w:lang w:eastAsia="zh-CN"/>
        </w:rPr>
      </w:pPr>
      <w:r>
        <w:rPr>
          <w:rFonts w:hint="eastAsia" w:ascii="仿宋" w:hAnsi="仿宋" w:eastAsia="仿宋" w:cs="宋体"/>
          <w:b w:val="0"/>
          <w:bCs w:val="0"/>
          <w:kern w:val="0"/>
          <w:sz w:val="32"/>
          <w:szCs w:val="32"/>
        </w:rPr>
        <w:t>传承</w:t>
      </w:r>
      <w:r>
        <w:rPr>
          <w:rFonts w:hint="eastAsia" w:ascii="仿宋" w:hAnsi="仿宋" w:eastAsia="仿宋" w:cs="宋体"/>
          <w:b w:val="0"/>
          <w:bCs w:val="0"/>
          <w:kern w:val="0"/>
          <w:sz w:val="32"/>
          <w:szCs w:val="32"/>
          <w:lang w:eastAsia="zh-CN"/>
        </w:rPr>
        <w:t>城市记忆和</w:t>
      </w:r>
      <w:r>
        <w:rPr>
          <w:rFonts w:hint="eastAsia" w:ascii="仿宋" w:hAnsi="仿宋" w:eastAsia="仿宋" w:cs="宋体"/>
          <w:b w:val="0"/>
          <w:bCs w:val="0"/>
          <w:kern w:val="0"/>
          <w:sz w:val="32"/>
          <w:szCs w:val="32"/>
        </w:rPr>
        <w:t>历史文脉</w:t>
      </w:r>
      <w:r>
        <w:rPr>
          <w:rFonts w:hint="eastAsia" w:ascii="仿宋" w:hAnsi="仿宋" w:eastAsia="仿宋" w:cs="宋体"/>
          <w:b w:val="0"/>
          <w:bCs w:val="0"/>
          <w:kern w:val="0"/>
          <w:sz w:val="32"/>
          <w:szCs w:val="32"/>
          <w:lang w:eastAsia="zh-CN"/>
        </w:rPr>
        <w:t>。设计修复并提升了广济桥、潮州大桥等历史建筑遗产品质，受到</w:t>
      </w:r>
      <w:r>
        <w:rPr>
          <w:rFonts w:hint="eastAsia" w:ascii="仿宋" w:hAnsi="仿宋" w:eastAsia="仿宋" w:cs="宋体"/>
          <w:b w:val="0"/>
          <w:bCs w:val="0"/>
          <w:kern w:val="0"/>
          <w:sz w:val="32"/>
          <w:szCs w:val="32"/>
          <w:highlight w:val="none"/>
          <w:lang w:eastAsia="zh-CN"/>
        </w:rPr>
        <w:t>习近平总书记</w:t>
      </w:r>
      <w:r>
        <w:rPr>
          <w:rFonts w:hint="eastAsia" w:ascii="仿宋" w:hAnsi="仿宋" w:eastAsia="仿宋" w:cs="宋体"/>
          <w:b w:val="0"/>
          <w:bCs w:val="0"/>
          <w:kern w:val="0"/>
          <w:sz w:val="32"/>
          <w:szCs w:val="32"/>
          <w:highlight w:val="none"/>
          <w:lang w:val="en-US" w:eastAsia="zh-CN"/>
        </w:rPr>
        <w:t>的</w:t>
      </w:r>
      <w:r>
        <w:rPr>
          <w:rFonts w:hint="eastAsia" w:ascii="仿宋" w:hAnsi="仿宋" w:eastAsia="仿宋" w:cs="宋体"/>
          <w:b w:val="0"/>
          <w:bCs w:val="0"/>
          <w:kern w:val="0"/>
          <w:sz w:val="32"/>
          <w:szCs w:val="32"/>
          <w:lang w:eastAsia="zh-CN"/>
        </w:rPr>
        <w:t>视察与肯定。发挥技术优势，实现特色帮扶。帮助西藏林芝波密县自来水厂进行设计和提升改造，参与汶川威州镇灾区基础设施的恢复重建工作，为贵州毕节、广东雷州、五华多个贫困村设计建成了水利、排污管网、垃圾分类回收、“一河两岸”景观、希望小学等一系列民生工程，提升美丽乡村生活品质。</w:t>
      </w:r>
      <w:bookmarkStart w:id="19" w:name="_Toc9030"/>
    </w:p>
    <w:p>
      <w:pPr>
        <w:pStyle w:val="3"/>
        <w:rPr>
          <w:rFonts w:hint="eastAsia"/>
          <w:lang w:val="en-US" w:eastAsia="zh-CN"/>
        </w:rPr>
      </w:pPr>
      <w:r>
        <w:rPr>
          <w:rFonts w:hint="eastAsia"/>
          <w:lang w:val="en-US" w:eastAsia="zh-CN"/>
        </w:rPr>
        <w:t>广东省公路建设有限公司虎门二桥分公司 简要事迹</w:t>
      </w:r>
      <w:bookmarkEnd w:id="19"/>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72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highlight w:val="none"/>
          <w:lang w:val="en-US" w:eastAsia="zh-CN"/>
        </w:rPr>
        <w:t>南沙</w:t>
      </w:r>
      <w:r>
        <w:rPr>
          <w:rFonts w:hint="eastAsia" w:ascii="仿宋" w:hAnsi="仿宋" w:eastAsia="仿宋" w:cs="仿宋"/>
          <w:sz w:val="32"/>
          <w:szCs w:val="32"/>
          <w:lang w:val="en-US" w:eastAsia="zh-CN"/>
        </w:rPr>
        <w:t>大桥（原虎门二桥项目）由广东省公路建设有限公司虎门二桥分公司负责建设、运营和管理，是粤港澳大湾区重要过江通道，于2019年4月2日建成通车，成为《粤港澳大湾区规划纲要》出台后首个通车的超级工程、民生工程、创新工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sectPr>
          <w:pgSz w:w="11906" w:h="16838"/>
          <w:pgMar w:top="1417" w:right="1701" w:bottom="1417" w:left="1701" w:header="851" w:footer="992" w:gutter="0"/>
          <w:pgNumType w:fmt="decimal" w:start="1"/>
          <w:cols w:space="720" w:num="1"/>
          <w:rtlGutter w:val="0"/>
          <w:docGrid w:type="lines" w:linePitch="312" w:charSpace="0"/>
        </w:sectPr>
      </w:pPr>
      <w:r>
        <w:rPr>
          <w:rFonts w:hint="eastAsia" w:ascii="仿宋" w:hAnsi="仿宋" w:eastAsia="仿宋" w:cs="仿宋"/>
          <w:b w:val="0"/>
          <w:bCs w:val="0"/>
          <w:sz w:val="32"/>
          <w:szCs w:val="32"/>
          <w:lang w:val="en-US" w:eastAsia="zh-CN"/>
        </w:rPr>
        <w:t>一是坚持创新驱动发展，彰显“中国智造”力量。坚持以创新驱动发展，以82天的昼夜施工完成了504根索股架设，创造了桥梁架设索股的“中国速度”；以100多个小时的连续作业书写了单次浇灌混凝土1.8万方的桥梁世界纪录；以3年时间攻克了 “卡脖子”的世界难题，研发了1960兆帕主缆钢丝“中国芯”。期间，1960兆帕悬索桥主缆索股技术研究获得中国公路学会特等奖，并成功入选交通运输部重大科技创新成果库。二是大力弘扬劳模精神，培育孵化大国工匠。在这个“超级工程”背后，是一群拥有“逢山开路、遇水架桥”奋斗精神的建设者。2017年，广东省总工会将</w:t>
      </w:r>
      <w:r>
        <w:rPr>
          <w:rFonts w:hint="eastAsia" w:ascii="仿宋" w:hAnsi="仿宋" w:eastAsia="仿宋" w:cs="仿宋"/>
          <w:b w:val="0"/>
          <w:bCs w:val="0"/>
          <w:sz w:val="32"/>
          <w:szCs w:val="32"/>
          <w:highlight w:val="none"/>
          <w:lang w:val="en-US" w:eastAsia="zh-CN"/>
        </w:rPr>
        <w:t>南沙</w:t>
      </w:r>
      <w:r>
        <w:rPr>
          <w:rFonts w:hint="eastAsia" w:ascii="仿宋" w:hAnsi="仿宋" w:eastAsia="仿宋" w:cs="仿宋"/>
          <w:b w:val="0"/>
          <w:bCs w:val="0"/>
          <w:sz w:val="32"/>
          <w:szCs w:val="32"/>
          <w:lang w:val="en-US" w:eastAsia="zh-CN"/>
        </w:rPr>
        <w:t>大桥劳动竞赛纳入广东省重点工程劳动竞赛单列赛区，激励更多劳动者勇于创新、爱岗敬业。期间，技术攻关组荣获“全国工人先锋号”；管理团队和技术团队分别荣获“2018年感动交通年度人物”和“2019年感动交通年度人物”；4名建设者荣获“广东省五一劳动奖章”，5个班组荣获“广东省五一劳动奖状”。</w:t>
      </w:r>
    </w:p>
    <w:p>
      <w:pPr>
        <w:pStyle w:val="6"/>
        <w:keepNext w:val="0"/>
        <w:keepLines w:val="0"/>
        <w:pageBreakBefore w:val="0"/>
        <w:widowControl w:val="0"/>
        <w:kinsoku/>
        <w:wordWrap/>
        <w:overflowPunct/>
        <w:topLinePunct w:val="0"/>
        <w:autoSpaceDE/>
        <w:autoSpaceDN/>
        <w:bidi w:val="0"/>
        <w:adjustRightInd w:val="0"/>
        <w:snapToGrid w:val="0"/>
        <w:spacing w:before="100" w:after="130" w:line="560" w:lineRule="exact"/>
        <w:ind w:left="0" w:leftChars="0" w:right="0" w:rightChars="0" w:firstLine="0" w:firstLineChars="0"/>
        <w:jc w:val="center"/>
        <w:textAlignment w:val="auto"/>
        <w:outlineLvl w:val="9"/>
        <w:rPr>
          <w:rStyle w:val="21"/>
          <w:rFonts w:hint="eastAsia" w:ascii="方正小标宋简体" w:hAnsi="方正小标宋简体" w:eastAsia="方正小标宋简体" w:cs="方正小标宋简体"/>
          <w:b w:val="0"/>
          <w:bCs/>
          <w:szCs w:val="24"/>
        </w:rPr>
      </w:pPr>
      <w:bookmarkStart w:id="20" w:name="_Toc6580"/>
      <w:r>
        <w:rPr>
          <w:rStyle w:val="21"/>
          <w:rFonts w:hint="eastAsia" w:ascii="方正小标宋简体" w:hAnsi="方正小标宋简体" w:eastAsia="方正小标宋简体" w:cs="方正小标宋简体"/>
          <w:b w:val="0"/>
          <w:bCs/>
          <w:szCs w:val="24"/>
        </w:rPr>
        <w:t>中交城市投资控股有限公司简要事迹</w:t>
      </w:r>
      <w:bookmarkEnd w:id="20"/>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中交城投勇担国企新历史使命，坚定“有效发挥国有资本投资公司功能作用的窗口、新时代全面提升国有企业党的建设质量的窗口”的政治自觉，保持“国企治理体系和治理能力现代化的排头兵、企业高质量发展的排头兵、企业全球化发展的排头兵”的奋进姿态，立足于国家新型城镇化建设，深化党建领航，企业发展规模和发展质量双跃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成立以来，中交城投坚守“政府与经济社会发展</w:t>
      </w:r>
      <w:r>
        <w:rPr>
          <w:rFonts w:hint="eastAsia" w:ascii="仿宋" w:hAnsi="仿宋" w:eastAsia="仿宋"/>
          <w:sz w:val="32"/>
          <w:szCs w:val="32"/>
          <w:highlight w:val="none"/>
        </w:rPr>
        <w:t>急所</w:t>
      </w:r>
      <w:r>
        <w:rPr>
          <w:rFonts w:hint="eastAsia" w:ascii="仿宋" w:hAnsi="仿宋" w:eastAsia="仿宋"/>
          <w:sz w:val="32"/>
          <w:szCs w:val="32"/>
        </w:rPr>
        <w:t>的责任分担者、区域经济发展的深度参与者和政府购买公共服务的优质提供者”的“三者”定位，坚持以“城市综合开发+”为主线、一二三级协同为路径的专业化、差异化发展道路，充分发挥中交集团综合优势，高效整合社会优质资源，紧密对接地方发展需求，创新城市综合开发模式，持续优化投资管理体系，实现发展规模和发展质量双跃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sz w:val="32"/>
          <w:szCs w:val="32"/>
        </w:rPr>
        <w:sectPr>
          <w:pgSz w:w="11906" w:h="16838"/>
          <w:pgMar w:top="1417" w:right="1701" w:bottom="1417" w:left="1701" w:header="851" w:footer="992" w:gutter="0"/>
          <w:pgNumType w:fmt="decimal" w:start="1"/>
          <w:cols w:space="720" w:num="1"/>
          <w:rtlGutter w:val="0"/>
          <w:docGrid w:type="lines" w:linePitch="312" w:charSpace="0"/>
        </w:sectPr>
      </w:pPr>
      <w:r>
        <w:rPr>
          <w:rFonts w:hint="eastAsia" w:ascii="仿宋" w:hAnsi="仿宋" w:eastAsia="仿宋"/>
          <w:sz w:val="32"/>
          <w:szCs w:val="32"/>
        </w:rPr>
        <w:t>中交城投以37.1亿元注册资本金为基础，五年累计营业收入455亿元、利润总额83亿元、税收贡献27亿多元，总资产和净资产比成立之初翻了三倍，分别跃升至447亿元和127亿元，在粤港澳大湾区、长三角、成渝等国家发展战略重点区域拥有在建项目42个，总合同额超过3000亿元，累计获得“广东省五一劳动奖状”“全国交通运输行业文明单位”等省部级以上荣誉13项、工程质量奖18项，迅速成长为一家“让出资人放心、客户满意、受社会赞誉、经营者安心、相关利益方信任、员工幸福”的公司。</w:t>
      </w:r>
    </w:p>
    <w:p>
      <w:pPr>
        <w:pStyle w:val="3"/>
        <w:rPr>
          <w:rFonts w:hint="eastAsia"/>
          <w:lang w:val="en-US" w:eastAsia="zh-CN"/>
        </w:rPr>
      </w:pPr>
      <w:r>
        <w:rPr>
          <w:rFonts w:hint="eastAsia"/>
          <w:lang w:val="en-US" w:eastAsia="zh-CN"/>
        </w:rPr>
        <w:t>中交四航局第二工程有限公司简要事迹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交四航局第二工程有限公司坚持以习近平新时代中国特色社会主义思想为指引，聚焦新时期战略目标强根固魂，积极响应交通强国建设、粤港澳大湾区建设、京津冀协同发展及“一带一路”倡议等国家战略部署，先后积极参与</w:t>
      </w:r>
      <w:r>
        <w:rPr>
          <w:rFonts w:hint="eastAsia" w:ascii="仿宋" w:hAnsi="仿宋" w:eastAsia="仿宋" w:cs="仿宋"/>
          <w:sz w:val="32"/>
          <w:szCs w:val="32"/>
          <w:highlight w:val="none"/>
          <w:lang w:val="en-US" w:eastAsia="zh-CN"/>
        </w:rPr>
        <w:t>南海</w:t>
      </w:r>
      <w:r>
        <w:rPr>
          <w:rFonts w:hint="eastAsia" w:ascii="仿宋" w:hAnsi="仿宋" w:eastAsia="仿宋" w:cs="仿宋"/>
          <w:sz w:val="32"/>
          <w:szCs w:val="32"/>
          <w:lang w:val="en-US" w:eastAsia="zh-CN"/>
        </w:rPr>
        <w:t>工程、港珠澳大桥、深中通道、荣乌高速、巴基斯坦</w:t>
      </w:r>
      <w:r>
        <w:rPr>
          <w:rFonts w:hint="eastAsia" w:ascii="仿宋" w:hAnsi="仿宋" w:eastAsia="仿宋" w:cs="仿宋"/>
          <w:sz w:val="32"/>
          <w:szCs w:val="32"/>
          <w:highlight w:val="none"/>
          <w:lang w:val="en-US" w:eastAsia="zh-CN"/>
        </w:rPr>
        <w:t>瓜达尔港</w:t>
      </w:r>
      <w:r>
        <w:rPr>
          <w:rFonts w:hint="eastAsia" w:ascii="仿宋" w:hAnsi="仿宋" w:eastAsia="仿宋" w:cs="仿宋"/>
          <w:sz w:val="32"/>
          <w:szCs w:val="32"/>
          <w:lang w:val="en-US" w:eastAsia="zh-CN"/>
        </w:rPr>
        <w:t>、斯里兰卡港口城等重大工程建设，先后在20多个国家和地区承建工程，是国家基础设施和“一带一路”建设的中坚力量。据统计，2018－2020年实现新签合同额527亿元、营业额286亿元、利润9.7亿元，三大经济指标连年创历史新高。先后荣获全国文明单位、全国模范职工之家、全国模范职工小家、全国青年文明号和广东省五一劳动奖状等荣誉。</w:t>
      </w:r>
    </w:p>
    <w:p>
      <w:pPr>
        <w:pStyle w:val="2"/>
        <w:rPr>
          <w:rFonts w:hint="eastAsia" w:ascii="仿宋" w:hAnsi="仿宋" w:eastAsia="仿宋" w:cs="仿宋"/>
          <w:sz w:val="32"/>
          <w:szCs w:val="32"/>
          <w:lang w:val="en-US" w:eastAsia="zh-CN"/>
        </w:rPr>
      </w:pPr>
    </w:p>
    <w:p>
      <w:pPr>
        <w:pStyle w:val="4"/>
        <w:rPr>
          <w:rFonts w:hint="eastAsia" w:eastAsia="宋体"/>
          <w:lang w:val="en-US" w:eastAsia="zh-CN"/>
        </w:rPr>
        <w:sectPr>
          <w:pgSz w:w="11906" w:h="16838"/>
          <w:pgMar w:top="1417" w:right="1701" w:bottom="1417" w:left="1701" w:header="851" w:footer="992" w:gutter="0"/>
          <w:pgNumType w:fmt="decimal" w:start="1"/>
          <w:cols w:space="720" w:num="1"/>
          <w:rtlGutter w:val="0"/>
          <w:docGrid w:type="lines" w:linePitch="312" w:charSpace="0"/>
        </w:sectPr>
      </w:pPr>
    </w:p>
    <w:p>
      <w:pPr>
        <w:pStyle w:val="3"/>
        <w:rPr>
          <w:rFonts w:hint="eastAsia"/>
          <w:lang w:val="en-US" w:eastAsia="zh-CN"/>
        </w:rPr>
      </w:pPr>
      <w:r>
        <w:rPr>
          <w:rFonts w:hint="eastAsia"/>
          <w:lang w:val="en-US" w:eastAsia="zh-CN"/>
        </w:rPr>
        <w:t>中国南方电网有限责任公司超高压输电公司简要事迹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880" w:firstLineChars="20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rPr>
        <w:t>中国南方电网有限责任公司超高压输电公司（以下简称超高压公司）负责管理、运营、维护和建设南方电网跨省区骨干网架和重要联络线，承担实施西电东送战略的职责。</w:t>
      </w:r>
      <w:r>
        <w:rPr>
          <w:rFonts w:hint="eastAsia" w:ascii="仿宋" w:hAnsi="仿宋" w:eastAsia="仿宋"/>
          <w:sz w:val="32"/>
          <w:szCs w:val="32"/>
          <w:lang w:eastAsia="zh-CN"/>
        </w:rPr>
        <w:t>超高压公司</w:t>
      </w:r>
      <w:r>
        <w:rPr>
          <w:rFonts w:hint="eastAsia" w:ascii="仿宋" w:hAnsi="仿宋" w:eastAsia="仿宋"/>
          <w:sz w:val="32"/>
          <w:szCs w:val="32"/>
          <w:lang w:val="en-US" w:eastAsia="zh-CN"/>
        </w:rPr>
        <w:t>始终站在引领世界直流输电发展的最前列，站在践行人民电业为人民的最前沿，站在国家重点工程攻坚的最前线，带领干部员工迎难而上、奋力拼搏，实现了历史上最快最好发展，取得了历史上最优生产经营业绩，创造了一系列新的世界纪录。</w:t>
      </w:r>
      <w:r>
        <w:rPr>
          <w:rFonts w:hint="eastAsia" w:ascii="仿宋" w:hAnsi="仿宋" w:eastAsia="仿宋"/>
          <w:sz w:val="32"/>
          <w:szCs w:val="32"/>
          <w:lang w:eastAsia="zh-CN"/>
        </w:rPr>
        <w:t>“十三五”期间累计输送清洁水电</w:t>
      </w:r>
      <w:r>
        <w:rPr>
          <w:rFonts w:hint="eastAsia" w:ascii="仿宋" w:hAnsi="仿宋" w:eastAsia="仿宋"/>
          <w:sz w:val="32"/>
          <w:szCs w:val="32"/>
          <w:lang w:val="en-US" w:eastAsia="zh-CN"/>
        </w:rPr>
        <w:t>超过9000亿千瓦时，</w:t>
      </w:r>
      <w:r>
        <w:rPr>
          <w:rFonts w:hint="eastAsia" w:ascii="仿宋" w:hAnsi="仿宋" w:eastAsia="仿宋"/>
          <w:sz w:val="32"/>
          <w:szCs w:val="32"/>
          <w:lang w:eastAsia="zh-CN"/>
        </w:rPr>
        <w:t>减少标煤消耗2.7亿吨，减少二氧化碳排放7.1亿吨，</w:t>
      </w:r>
      <w:r>
        <w:rPr>
          <w:rFonts w:hint="eastAsia" w:ascii="仿宋" w:hAnsi="仿宋" w:eastAsia="仿宋"/>
          <w:sz w:val="32"/>
          <w:szCs w:val="32"/>
          <w:lang w:val="en-US" w:eastAsia="zh-CN"/>
        </w:rPr>
        <w:t>西电东送水电占比提高到87%，全面完成国家清洁能源消纳专项行动目标。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超高压公司认真学习贯彻习近平总书记对乌</w:t>
      </w:r>
      <w:r>
        <w:rPr>
          <w:rFonts w:hint="eastAsia" w:ascii="仿宋" w:hAnsi="仿宋" w:eastAsia="仿宋"/>
          <w:sz w:val="32"/>
          <w:szCs w:val="32"/>
          <w:highlight w:val="none"/>
          <w:lang w:val="en-US" w:eastAsia="zh-CN"/>
        </w:rPr>
        <w:t>东德</w:t>
      </w:r>
      <w:r>
        <w:rPr>
          <w:rFonts w:hint="eastAsia" w:ascii="仿宋" w:hAnsi="仿宋" w:eastAsia="仿宋"/>
          <w:sz w:val="32"/>
          <w:szCs w:val="32"/>
          <w:lang w:val="en-US" w:eastAsia="zh-CN"/>
        </w:rPr>
        <w:t>水电站首批机组投产发电作出的重要指示精神，深入贯彻党中央关于做好“六稳”工作、落实“六保”任务的重要部署，全力克服新冠肺炎疫情影响2个月工期、大件运输严重滞后等诸多挑战，坚持“一切为了工程，一切围绕工程，一切服务工程”，举全公司之力推进工程建设，历经近3年的奋战攻坚，于2020年12月27日实现工程提前半年全面建成投产。</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sz w:val="32"/>
          <w:szCs w:val="32"/>
          <w:lang w:val="en-US" w:eastAsia="zh-CN"/>
        </w:rPr>
      </w:pPr>
    </w:p>
    <w:p>
      <w:pPr>
        <w:pStyle w:val="2"/>
        <w:pageBreakBefore w:val="0"/>
        <w:widowControl w:val="0"/>
        <w:kinsoku/>
        <w:wordWrap/>
        <w:overflowPunct/>
        <w:topLinePunct w:val="0"/>
        <w:bidi w:val="0"/>
        <w:adjustRightInd w:val="0"/>
        <w:snapToGrid w:val="0"/>
        <w:spacing w:before="0" w:line="560" w:lineRule="exact"/>
        <w:textAlignment w:val="auto"/>
        <w:rPr>
          <w:rFonts w:hint="eastAsia" w:ascii="仿宋" w:hAnsi="仿宋" w:eastAsia="仿宋"/>
          <w:sz w:val="32"/>
          <w:szCs w:val="32"/>
          <w:lang w:val="en-US" w:eastAsia="zh-CN"/>
        </w:rPr>
      </w:pPr>
    </w:p>
    <w:p>
      <w:pPr>
        <w:pageBreakBefore w:val="0"/>
        <w:widowControl w:val="0"/>
        <w:kinsoku/>
        <w:wordWrap/>
        <w:overflowPunct/>
        <w:topLinePunct w:val="0"/>
        <w:bidi w:val="0"/>
        <w:adjustRightInd w:val="0"/>
        <w:snapToGrid w:val="0"/>
        <w:spacing w:line="560" w:lineRule="exact"/>
        <w:textAlignment w:val="auto"/>
        <w:rPr>
          <w:rFonts w:hint="eastAsia" w:ascii="仿宋" w:hAnsi="仿宋" w:eastAsia="仿宋"/>
          <w:sz w:val="32"/>
          <w:szCs w:val="32"/>
          <w:lang w:val="en-US" w:eastAsia="zh-CN"/>
        </w:rPr>
      </w:pPr>
    </w:p>
    <w:p>
      <w:pPr>
        <w:pStyle w:val="2"/>
        <w:pageBreakBefore w:val="0"/>
        <w:widowControl w:val="0"/>
        <w:kinsoku/>
        <w:wordWrap/>
        <w:overflowPunct/>
        <w:topLinePunct w:val="0"/>
        <w:bidi w:val="0"/>
        <w:adjustRightInd w:val="0"/>
        <w:snapToGrid w:val="0"/>
        <w:spacing w:before="0" w:line="560" w:lineRule="exact"/>
        <w:textAlignment w:val="auto"/>
        <w:rPr>
          <w:rFonts w:hint="eastAsia" w:ascii="仿宋" w:hAnsi="仿宋" w:eastAsia="仿宋"/>
          <w:sz w:val="32"/>
          <w:szCs w:val="32"/>
          <w:lang w:val="en-US" w:eastAsia="zh-CN"/>
        </w:rPr>
      </w:pPr>
    </w:p>
    <w:p>
      <w:pPr>
        <w:rPr>
          <w:rFonts w:hint="eastAsia"/>
          <w:lang w:val="en-US" w:eastAsia="zh-CN"/>
        </w:rPr>
      </w:pPr>
    </w:p>
    <w:p>
      <w:pPr>
        <w:pStyle w:val="3"/>
        <w:rPr>
          <w:rFonts w:hint="eastAsia"/>
        </w:rPr>
      </w:pPr>
      <w:bookmarkStart w:id="21" w:name="_Toc14992"/>
      <w:r>
        <w:rPr>
          <w:rFonts w:hint="eastAsia"/>
          <w:lang w:eastAsia="zh-CN"/>
        </w:rPr>
        <w:t>中建三局第一建设工程有限责任公司珠海分公司简要事迹</w:t>
      </w:r>
      <w:bookmarkEnd w:id="21"/>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contextualSpacing/>
        <w:textAlignment w:val="auto"/>
        <w:outlineLvl w:val="9"/>
        <w:rPr>
          <w:rFonts w:ascii="方正仿宋简体" w:eastAsia="方正仿宋简体"/>
          <w:b w:val="0"/>
          <w:bCs w:val="0"/>
          <w:sz w:val="32"/>
          <w:szCs w:val="32"/>
        </w:rPr>
      </w:pPr>
      <w:bookmarkStart w:id="22" w:name="_Hlk65501203"/>
      <w:r>
        <w:rPr>
          <w:rFonts w:hint="eastAsia" w:ascii="仿宋" w:hAnsi="仿宋" w:eastAsia="仿宋" w:cs="仿宋"/>
          <w:b w:val="0"/>
          <w:bCs w:val="0"/>
          <w:color w:val="000000"/>
          <w:sz w:val="32"/>
          <w:szCs w:val="32"/>
        </w:rPr>
        <w:t>中建三局第一建设工程有限责任公司珠海分公司成立于1984年，作为中国建筑工程总公司旗下城市公司排头兵，珠海分公司坚持“铸造精品、超越自我”的企业精神，开展以“以人为本，服务社会，文明施工，质量第一”的职业道德为内容进行工人先锋号创建活动。</w:t>
      </w:r>
      <w:r>
        <w:rPr>
          <w:rFonts w:ascii="仿宋" w:hAnsi="仿宋" w:eastAsia="仿宋" w:cs="仿宋"/>
          <w:b w:val="0"/>
          <w:bCs w:val="0"/>
          <w:color w:val="000000"/>
          <w:sz w:val="32"/>
          <w:szCs w:val="32"/>
        </w:rPr>
        <w:t>以创建“工人先锋号”为突破口，</w:t>
      </w:r>
      <w:r>
        <w:rPr>
          <w:rFonts w:hint="eastAsia" w:ascii="仿宋" w:hAnsi="仿宋" w:eastAsia="仿宋" w:cs="仿宋"/>
          <w:b w:val="0"/>
          <w:bCs w:val="0"/>
          <w:color w:val="000000"/>
          <w:sz w:val="32"/>
          <w:szCs w:val="32"/>
        </w:rPr>
        <w:t>公司先后荣膺全国五一劳动奖状、广东省文明单位、中国建设工程鲁班奖、珠海市青年文明号等荣誉称号。</w:t>
      </w:r>
      <w:r>
        <w:rPr>
          <w:rFonts w:hint="eastAsia" w:ascii="仿宋" w:hAnsi="仿宋" w:eastAsia="仿宋" w:cs="仿宋"/>
          <w:b w:val="0"/>
          <w:bCs w:val="0"/>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 w:hAnsi="仿宋" w:eastAsia="仿宋" w:cs="仿宋"/>
          <w:color w:val="000000"/>
          <w:sz w:val="32"/>
          <w:szCs w:val="32"/>
        </w:rPr>
      </w:pPr>
      <w:r>
        <w:rPr>
          <w:rFonts w:hint="eastAsia" w:ascii="仿宋" w:hAnsi="仿宋" w:eastAsia="仿宋" w:cs="仿宋"/>
          <w:b w:val="0"/>
          <w:bCs w:val="0"/>
          <w:color w:val="000000"/>
          <w:kern w:val="2"/>
          <w:sz w:val="32"/>
          <w:szCs w:val="32"/>
          <w:lang w:eastAsia="zh-CN"/>
        </w:rPr>
        <w:t>公司</w:t>
      </w:r>
      <w:r>
        <w:rPr>
          <w:rFonts w:hint="eastAsia" w:ascii="仿宋" w:hAnsi="仿宋" w:eastAsia="仿宋" w:cs="仿宋"/>
          <w:b w:val="0"/>
          <w:bCs w:val="0"/>
          <w:color w:val="000000"/>
          <w:kern w:val="2"/>
          <w:sz w:val="32"/>
          <w:szCs w:val="32"/>
        </w:rPr>
        <w:t>坚持党建引领创建活动</w:t>
      </w:r>
      <w:r>
        <w:rPr>
          <w:rFonts w:hint="eastAsia" w:ascii="仿宋" w:hAnsi="仿宋" w:eastAsia="仿宋" w:cs="仿宋"/>
          <w:b w:val="0"/>
          <w:bCs w:val="0"/>
          <w:color w:val="000000"/>
          <w:kern w:val="2"/>
          <w:sz w:val="32"/>
          <w:szCs w:val="32"/>
          <w:lang w:eastAsia="zh-CN"/>
        </w:rPr>
        <w:t>。</w:t>
      </w:r>
      <w:r>
        <w:rPr>
          <w:rFonts w:hint="eastAsia" w:ascii="仿宋" w:hAnsi="仿宋" w:eastAsia="仿宋" w:cs="仿宋"/>
          <w:b w:val="0"/>
          <w:bCs w:val="0"/>
          <w:color w:val="000000"/>
          <w:sz w:val="32"/>
          <w:szCs w:val="32"/>
        </w:rPr>
        <w:t>创新开展“带着干、围着转”工人先锋号创建活动，领导班子带头持续推进读书学习工程，全年开展教育活动达46场次，参加学习人数累计达200余人。坚持以人为本和谐氛围，全年获广东省建筑工程优质奖、金匠奖、优质结构奖，并完成3项科技成果鉴定，均达到领先水平。二是关爱职工、工友温暖人心。与省、市工会合作，为基层项目开展夏送清凉、冬送温暖、健康讲座、免费体检等活动，打造工友</w:t>
      </w:r>
      <w:r>
        <w:rPr>
          <w:rFonts w:hint="eastAsia" w:ascii="仿宋" w:hAnsi="仿宋" w:eastAsia="仿宋" w:cs="仿宋"/>
          <w:b w:val="0"/>
          <w:bCs w:val="0"/>
          <w:color w:val="000000"/>
          <w:sz w:val="32"/>
          <w:szCs w:val="32"/>
          <w:lang w:val="en-US" w:eastAsia="zh-CN"/>
        </w:rPr>
        <w:t>夜</w:t>
      </w:r>
      <w:r>
        <w:rPr>
          <w:rFonts w:hint="eastAsia" w:ascii="仿宋" w:hAnsi="仿宋" w:eastAsia="仿宋" w:cs="仿宋"/>
          <w:b w:val="0"/>
          <w:bCs w:val="0"/>
          <w:color w:val="000000"/>
          <w:sz w:val="32"/>
          <w:szCs w:val="32"/>
        </w:rPr>
        <w:t>校，增强团队凝聚力。三是志愿服务活动有声有色。成立争先青年志愿服务队，全年开展青年志愿者服务活动7次。积极服务于社会</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highlight w:val="none"/>
        </w:rPr>
        <w:t>大疫</w:t>
      </w:r>
      <w:r>
        <w:rPr>
          <w:rFonts w:hint="eastAsia" w:ascii="仿宋" w:hAnsi="仿宋" w:eastAsia="仿宋" w:cs="仿宋"/>
          <w:b w:val="0"/>
          <w:bCs w:val="0"/>
          <w:color w:val="000000"/>
          <w:sz w:val="32"/>
          <w:szCs w:val="32"/>
        </w:rPr>
        <w:t>当前逆战凤凰山、雷神山。2020年2月，成立凤凰山院区党员先锋队，仅仅用25天的时间高标准、高速度、高质量全面建成了国内首个永久结构形式的应急医院。在雷神山建设期间，珠海公司20名志愿职工逆行武汉，为抗疫出力。</w:t>
      </w:r>
      <w:bookmarkEnd w:id="22"/>
    </w:p>
    <w:p>
      <w:pPr>
        <w:pStyle w:val="6"/>
        <w:pageBreakBefore w:val="0"/>
        <w:widowControl w:val="0"/>
        <w:kinsoku/>
        <w:wordWrap/>
        <w:overflowPunct/>
        <w:topLinePunct w:val="0"/>
        <w:bidi w:val="0"/>
        <w:adjustRightInd w:val="0"/>
        <w:snapToGrid w:val="0"/>
        <w:spacing w:line="560" w:lineRule="exact"/>
        <w:ind w:left="0" w:leftChars="0" w:firstLine="0" w:firstLineChars="0"/>
        <w:textAlignment w:val="auto"/>
        <w:rPr>
          <w:rFonts w:hint="eastAsia" w:ascii="仿宋" w:hAnsi="仿宋" w:eastAsia="仿宋" w:cs="仿宋"/>
          <w:sz w:val="32"/>
          <w:szCs w:val="32"/>
          <w:lang w:val="en-US" w:eastAsia="zh-CN"/>
        </w:rPr>
      </w:pPr>
    </w:p>
    <w:p>
      <w:pPr>
        <w:pStyle w:val="3"/>
        <w:rPr>
          <w:rFonts w:hint="eastAsia"/>
          <w:lang w:val="en-US" w:eastAsia="zh-CN"/>
        </w:rPr>
      </w:pPr>
      <w:bookmarkStart w:id="23" w:name="_Toc5603"/>
      <w:r>
        <w:rPr>
          <w:rFonts w:hint="eastAsia"/>
          <w:lang w:val="en-US" w:eastAsia="zh-CN"/>
        </w:rPr>
        <w:t>中国移动通信集团广东有限公司湛江分公司</w:t>
      </w:r>
      <w:bookmarkEnd w:id="23"/>
    </w:p>
    <w:p>
      <w:pPr>
        <w:pStyle w:val="3"/>
        <w:rPr>
          <w:rFonts w:hint="eastAsia"/>
        </w:rPr>
      </w:pPr>
      <w:bookmarkStart w:id="24" w:name="_Toc26682"/>
      <w:r>
        <w:rPr>
          <w:rFonts w:hint="eastAsia"/>
          <w:lang w:val="en-US" w:eastAsia="zh-CN"/>
        </w:rPr>
        <w:t>简要事迹</w:t>
      </w:r>
      <w:bookmarkEnd w:id="24"/>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中国移动通信集团广东有限公司湛江分公司近年来坚持党建引领，强化“责任、拼搏、争先、创新”理念，积极服务湛江经济社会发展。</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加强党建筑牢根和魂。以政治建设为统领，狠抓“三基”建设，持续推进党建优势转化八大工程，党建考评连年“优秀”，2020年</w:t>
      </w:r>
      <w:r>
        <w:rPr>
          <w:rFonts w:hint="eastAsia" w:ascii="仿宋" w:hAnsi="仿宋" w:eastAsia="仿宋" w:cs="仿宋"/>
          <w:sz w:val="32"/>
          <w:szCs w:val="32"/>
          <w:lang w:val="en-US" w:eastAsia="zh-CN"/>
        </w:rPr>
        <w:t>获</w:t>
      </w:r>
      <w:r>
        <w:rPr>
          <w:rFonts w:hint="eastAsia" w:ascii="仿宋" w:hAnsi="仿宋" w:eastAsia="仿宋" w:cs="仿宋"/>
          <w:sz w:val="32"/>
          <w:szCs w:val="32"/>
        </w:rPr>
        <w:t>全省系统第一。荣获广东省五一劳动奖状、</w:t>
      </w:r>
      <w:r>
        <w:rPr>
          <w:rFonts w:hint="eastAsia" w:ascii="仿宋" w:hAnsi="仿宋" w:eastAsia="仿宋" w:cs="仿宋"/>
          <w:sz w:val="32"/>
          <w:szCs w:val="32"/>
          <w:lang w:val="en-US" w:eastAsia="zh-CN"/>
        </w:rPr>
        <w:t>中国移动通信集团广东有限公司</w:t>
      </w:r>
      <w:r>
        <w:rPr>
          <w:rFonts w:hint="eastAsia" w:ascii="仿宋" w:hAnsi="仿宋" w:eastAsia="仿宋" w:cs="仿宋"/>
          <w:sz w:val="32"/>
          <w:szCs w:val="32"/>
        </w:rPr>
        <w:t>先进单位等重大荣誉</w:t>
      </w:r>
      <w:r>
        <w:rPr>
          <w:rFonts w:hint="eastAsia" w:ascii="仿宋" w:hAnsi="仿宋" w:eastAsia="仿宋" w:cs="仿宋"/>
          <w:sz w:val="32"/>
          <w:szCs w:val="32"/>
          <w:lang w:eastAsia="zh-CN"/>
        </w:rPr>
        <w:t>，</w:t>
      </w:r>
      <w:r>
        <w:rPr>
          <w:rFonts w:hint="eastAsia" w:ascii="仿宋" w:hAnsi="仿宋" w:eastAsia="仿宋" w:cs="仿宋"/>
          <w:sz w:val="32"/>
          <w:szCs w:val="32"/>
        </w:rPr>
        <w:t>争当网络强国主力军。踊跃参加4</w:t>
      </w:r>
      <w:r>
        <w:rPr>
          <w:rFonts w:hint="eastAsia" w:ascii="仿宋" w:hAnsi="仿宋" w:eastAsia="仿宋" w:cs="仿宋"/>
          <w:sz w:val="32"/>
          <w:szCs w:val="32"/>
          <w:lang w:val="en-US" w:eastAsia="zh-CN"/>
        </w:rPr>
        <w:t>G、</w:t>
      </w:r>
      <w:r>
        <w:rPr>
          <w:rFonts w:hint="eastAsia" w:ascii="仿宋" w:hAnsi="仿宋" w:eastAsia="仿宋" w:cs="仿宋"/>
          <w:sz w:val="32"/>
          <w:szCs w:val="32"/>
        </w:rPr>
        <w:t>5G网络建设竞赛，共建设4G基站13981个，5G基站1356个，均为区域最多。实现光纤覆盖用户226万户</w:t>
      </w:r>
      <w:r>
        <w:rPr>
          <w:rFonts w:hint="eastAsia" w:ascii="仿宋" w:hAnsi="仿宋" w:eastAsia="仿宋" w:cs="仿宋"/>
          <w:sz w:val="32"/>
          <w:szCs w:val="32"/>
          <w:lang w:eastAsia="zh-CN"/>
        </w:rPr>
        <w:t>，</w:t>
      </w:r>
      <w:r>
        <w:rPr>
          <w:rFonts w:hint="eastAsia" w:ascii="仿宋" w:hAnsi="仿宋" w:eastAsia="仿宋" w:cs="仿宋"/>
          <w:sz w:val="32"/>
          <w:szCs w:val="32"/>
        </w:rPr>
        <w:t>实现全球首个全光VR商用试点发布</w:t>
      </w:r>
      <w:r>
        <w:rPr>
          <w:rFonts w:hint="eastAsia" w:ascii="仿宋" w:hAnsi="仿宋" w:eastAsia="仿宋" w:cs="仿宋"/>
          <w:sz w:val="32"/>
          <w:szCs w:val="32"/>
          <w:lang w:eastAsia="zh-CN"/>
        </w:rPr>
        <w:t>，</w:t>
      </w:r>
      <w:r>
        <w:rPr>
          <w:rFonts w:hint="eastAsia" w:ascii="仿宋" w:hAnsi="仿宋" w:eastAsia="仿宋" w:cs="仿宋"/>
          <w:sz w:val="32"/>
          <w:szCs w:val="32"/>
        </w:rPr>
        <w:t>积极促进高质量发展。以高质量考核为牵引、智能化管控为抓手，大力实施降本增效，狠抓自有能力提升。2020年，客户份额77.8%，全省第3；收入份额70.4%，全省第1；家宽份额、政企收入份额均超“半壁江山”。2020年经营业绩考核全省第8、二类第2。</w:t>
      </w:r>
    </w:p>
    <w:p>
      <w:pPr>
        <w:pageBreakBefore w:val="0"/>
        <w:widowControl w:val="0"/>
        <w:kinsoku/>
        <w:wordWrap/>
        <w:overflowPunct/>
        <w:topLinePunct w:val="0"/>
        <w:bidi w:val="0"/>
        <w:adjustRightInd w:val="0"/>
        <w:snapToGrid w:val="0"/>
        <w:spacing w:line="560" w:lineRule="exact"/>
        <w:ind w:firstLine="640" w:firstLineChars="200"/>
        <w:textAlignment w:val="auto"/>
      </w:pPr>
      <w:r>
        <w:rPr>
          <w:rFonts w:hint="eastAsia" w:ascii="仿宋" w:hAnsi="仿宋" w:eastAsia="仿宋" w:cs="仿宋"/>
          <w:sz w:val="32"/>
          <w:szCs w:val="32"/>
        </w:rPr>
        <w:t>坚决打赢新冠防疫战</w:t>
      </w:r>
      <w:r>
        <w:rPr>
          <w:rFonts w:hint="eastAsia" w:ascii="仿宋" w:hAnsi="仿宋" w:eastAsia="仿宋" w:cs="仿宋"/>
          <w:sz w:val="32"/>
          <w:szCs w:val="32"/>
          <w:lang w:eastAsia="zh-CN"/>
        </w:rPr>
        <w:t>，</w:t>
      </w:r>
      <w:r>
        <w:rPr>
          <w:rFonts w:hint="eastAsia" w:ascii="仿宋" w:hAnsi="仿宋" w:eastAsia="仿宋" w:cs="仿宋"/>
          <w:sz w:val="32"/>
          <w:szCs w:val="32"/>
        </w:rPr>
        <w:t>累计出动保障4320人次</w:t>
      </w:r>
      <w:r>
        <w:rPr>
          <w:rFonts w:hint="eastAsia" w:ascii="仿宋" w:hAnsi="仿宋" w:eastAsia="仿宋" w:cs="仿宋"/>
          <w:sz w:val="32"/>
          <w:szCs w:val="32"/>
          <w:lang w:eastAsia="zh-CN"/>
        </w:rPr>
        <w:t>。</w:t>
      </w:r>
      <w:r>
        <w:rPr>
          <w:rFonts w:hint="eastAsia" w:ascii="仿宋" w:hAnsi="仿宋" w:eastAsia="仿宋" w:cs="仿宋"/>
          <w:sz w:val="32"/>
          <w:szCs w:val="32"/>
        </w:rPr>
        <w:t>火速开通疫情防控指挥部和10家重点救治医院5G基站</w:t>
      </w:r>
      <w:r>
        <w:rPr>
          <w:rFonts w:hint="eastAsia" w:ascii="仿宋" w:hAnsi="仿宋" w:eastAsia="仿宋" w:cs="仿宋"/>
          <w:sz w:val="32"/>
          <w:szCs w:val="32"/>
          <w:lang w:eastAsia="zh-CN"/>
        </w:rPr>
        <w:t>，</w:t>
      </w:r>
      <w:r>
        <w:rPr>
          <w:rFonts w:hint="eastAsia" w:ascii="仿宋" w:hAnsi="仿宋" w:eastAsia="仿宋" w:cs="仿宋"/>
          <w:sz w:val="32"/>
          <w:szCs w:val="32"/>
        </w:rPr>
        <w:t>提供378份大数据分析报告及简报</w:t>
      </w:r>
      <w:r>
        <w:rPr>
          <w:rFonts w:hint="eastAsia" w:ascii="仿宋" w:hAnsi="仿宋" w:eastAsia="仿宋" w:cs="仿宋"/>
          <w:sz w:val="32"/>
          <w:szCs w:val="32"/>
          <w:lang w:eastAsia="zh-CN"/>
        </w:rPr>
        <w:t>，</w:t>
      </w:r>
      <w:r>
        <w:rPr>
          <w:rFonts w:hint="eastAsia" w:ascii="仿宋" w:hAnsi="仿宋" w:eastAsia="仿宋" w:cs="仿宋"/>
          <w:sz w:val="32"/>
          <w:szCs w:val="32"/>
        </w:rPr>
        <w:t>发送防疫宣传短信超3.8亿条</w:t>
      </w:r>
      <w:r>
        <w:rPr>
          <w:rFonts w:hint="eastAsia" w:ascii="仿宋" w:hAnsi="仿宋" w:eastAsia="仿宋" w:cs="仿宋"/>
          <w:sz w:val="32"/>
          <w:szCs w:val="32"/>
          <w:lang w:eastAsia="zh-CN"/>
        </w:rPr>
        <w:t>，</w:t>
      </w:r>
      <w:r>
        <w:rPr>
          <w:rFonts w:hint="eastAsia" w:ascii="仿宋" w:hAnsi="仿宋" w:eastAsia="仿宋" w:cs="仿宋"/>
          <w:sz w:val="32"/>
          <w:szCs w:val="32"/>
        </w:rPr>
        <w:t>为144家单位提供逾30万人次的云视讯会务等服务保障。</w:t>
      </w:r>
    </w:p>
    <w:sectPr>
      <w:pgSz w:w="11906" w:h="16838"/>
      <w:pgMar w:top="1417" w:right="1701" w:bottom="1417" w:left="1701" w:header="851"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4"/>
        <w:szCs w:val="24"/>
      </w:rP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v:textbox>
            </v:shape>
          </w:pict>
        </mc:Fallback>
      </mc:AlternateContent>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F62556"/>
    <w:multiLevelType w:val="multilevel"/>
    <w:tmpl w:val="7FF62556"/>
    <w:lvl w:ilvl="0" w:tentative="0">
      <w:start w:val="1"/>
      <w:numFmt w:val="none"/>
      <w:suff w:val="nothing"/>
      <w:lvlText w:val=""/>
      <w:lvlJc w:val="left"/>
      <w:pPr>
        <w:ind w:left="0" w:firstLine="0"/>
      </w:pPr>
      <w:rPr>
        <w:rFonts w:hint="eastAsia"/>
      </w:rPr>
    </w:lvl>
    <w:lvl w:ilvl="1" w:tentative="0">
      <w:start w:val="1"/>
      <w:numFmt w:val="chineseCountingThousand"/>
      <w:suff w:val="nothing"/>
      <w:lvlText w:val="%1%2、"/>
      <w:lvlJc w:val="left"/>
      <w:pPr>
        <w:ind w:left="0" w:firstLine="0"/>
      </w:pPr>
      <w:rPr>
        <w:rFonts w:hint="eastAsia"/>
      </w:rPr>
    </w:lvl>
    <w:lvl w:ilvl="2" w:tentative="0">
      <w:start w:val="1"/>
      <w:numFmt w:val="decimal"/>
      <w:suff w:val="nothing"/>
      <w:lvlText w:val="%3、"/>
      <w:lvlJc w:val="left"/>
      <w:pPr>
        <w:ind w:left="567"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16CC5"/>
    <w:rsid w:val="09453B2D"/>
    <w:rsid w:val="0C256D03"/>
    <w:rsid w:val="0CBE24E1"/>
    <w:rsid w:val="0DAD6D6E"/>
    <w:rsid w:val="11EA09CA"/>
    <w:rsid w:val="14633138"/>
    <w:rsid w:val="1E4A78A9"/>
    <w:rsid w:val="1EA82FA0"/>
    <w:rsid w:val="1F937BFE"/>
    <w:rsid w:val="247245AB"/>
    <w:rsid w:val="28712A3B"/>
    <w:rsid w:val="2BF33735"/>
    <w:rsid w:val="2C675E88"/>
    <w:rsid w:val="2E434C8C"/>
    <w:rsid w:val="2EF61C56"/>
    <w:rsid w:val="300554D3"/>
    <w:rsid w:val="32A92913"/>
    <w:rsid w:val="347B7857"/>
    <w:rsid w:val="36117A1D"/>
    <w:rsid w:val="395D4A8F"/>
    <w:rsid w:val="396E599B"/>
    <w:rsid w:val="39866998"/>
    <w:rsid w:val="3B614C65"/>
    <w:rsid w:val="3CAC73C8"/>
    <w:rsid w:val="3CB86D3C"/>
    <w:rsid w:val="442A0B01"/>
    <w:rsid w:val="46710060"/>
    <w:rsid w:val="47CE44D7"/>
    <w:rsid w:val="497A485C"/>
    <w:rsid w:val="4A675A92"/>
    <w:rsid w:val="4E7C5806"/>
    <w:rsid w:val="4EAB433A"/>
    <w:rsid w:val="4EB01B05"/>
    <w:rsid w:val="51A258A1"/>
    <w:rsid w:val="5284725E"/>
    <w:rsid w:val="52E83866"/>
    <w:rsid w:val="545B07EC"/>
    <w:rsid w:val="548C5CC3"/>
    <w:rsid w:val="54E120F0"/>
    <w:rsid w:val="56D21B9C"/>
    <w:rsid w:val="5720395C"/>
    <w:rsid w:val="5730283D"/>
    <w:rsid w:val="58B60111"/>
    <w:rsid w:val="5A250E25"/>
    <w:rsid w:val="5B637D61"/>
    <w:rsid w:val="5D791B4F"/>
    <w:rsid w:val="5DC25916"/>
    <w:rsid w:val="62171DBC"/>
    <w:rsid w:val="64090746"/>
    <w:rsid w:val="64AC0731"/>
    <w:rsid w:val="660B06B7"/>
    <w:rsid w:val="68907D17"/>
    <w:rsid w:val="691A719E"/>
    <w:rsid w:val="6C9252E8"/>
    <w:rsid w:val="6DFB70B6"/>
    <w:rsid w:val="6E3568EC"/>
    <w:rsid w:val="71E23D28"/>
    <w:rsid w:val="71F22592"/>
    <w:rsid w:val="7364145E"/>
    <w:rsid w:val="747A0CF5"/>
    <w:rsid w:val="78221940"/>
    <w:rsid w:val="79BA20EB"/>
    <w:rsid w:val="7ACC1FD4"/>
    <w:rsid w:val="7E64103A"/>
    <w:rsid w:val="7EE90307"/>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2"/>
    <w:qFormat/>
    <w:uiPriority w:val="0"/>
    <w:pPr>
      <w:keepNext/>
      <w:keepLines/>
      <w:spacing w:after="50" w:afterLines="50" w:line="560" w:lineRule="exact"/>
      <w:jc w:val="center"/>
      <w:outlineLvl w:val="0"/>
    </w:pPr>
    <w:rPr>
      <w:rFonts w:eastAsia="方正小标宋简体"/>
      <w:bCs/>
      <w:kern w:val="44"/>
      <w:sz w:val="44"/>
      <w:szCs w:val="44"/>
    </w:rPr>
  </w:style>
  <w:style w:type="paragraph" w:styleId="4">
    <w:name w:val="heading 3"/>
    <w:basedOn w:val="1"/>
    <w:next w:val="1"/>
    <w:unhideWhenUsed/>
    <w:qFormat/>
    <w:uiPriority w:val="0"/>
    <w:pPr>
      <w:outlineLvl w:val="2"/>
    </w:pPr>
  </w:style>
  <w:style w:type="character" w:default="1" w:styleId="17">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eastAsia="仿宋_GB2312" w:cs="Arial"/>
      <w:sz w:val="24"/>
      <w:szCs w:val="22"/>
    </w:rPr>
  </w:style>
  <w:style w:type="paragraph" w:styleId="5">
    <w:name w:val="toc 7"/>
    <w:basedOn w:val="1"/>
    <w:next w:val="1"/>
    <w:qFormat/>
    <w:uiPriority w:val="0"/>
    <w:pPr>
      <w:ind w:left="2520" w:leftChars="1200"/>
    </w:pPr>
  </w:style>
  <w:style w:type="paragraph" w:styleId="6">
    <w:name w:val="Normal Indent"/>
    <w:basedOn w:val="1"/>
    <w:qFormat/>
    <w:uiPriority w:val="0"/>
    <w:pPr>
      <w:ind w:firstLine="420" w:firstLineChars="200"/>
    </w:pPr>
  </w:style>
  <w:style w:type="paragraph" w:styleId="7">
    <w:name w:val="toc 5"/>
    <w:basedOn w:val="1"/>
    <w:next w:val="1"/>
    <w:qFormat/>
    <w:uiPriority w:val="0"/>
    <w:pPr>
      <w:ind w:left="1680" w:leftChars="800"/>
    </w:pPr>
  </w:style>
  <w:style w:type="paragraph" w:styleId="8">
    <w:name w:val="toc 3"/>
    <w:basedOn w:val="1"/>
    <w:next w:val="1"/>
    <w:qFormat/>
    <w:uiPriority w:val="0"/>
    <w:pPr>
      <w:ind w:left="840" w:leftChars="400"/>
    </w:pPr>
  </w:style>
  <w:style w:type="paragraph" w:styleId="9">
    <w:name w:val="toc 8"/>
    <w:basedOn w:val="1"/>
    <w:next w:val="1"/>
    <w:qFormat/>
    <w:uiPriority w:val="0"/>
    <w:pPr>
      <w:ind w:left="2940" w:leftChars="14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4"/>
    <w:basedOn w:val="1"/>
    <w:next w:val="1"/>
    <w:qFormat/>
    <w:uiPriority w:val="0"/>
    <w:pPr>
      <w:ind w:left="1260" w:leftChars="600"/>
    </w:pPr>
  </w:style>
  <w:style w:type="paragraph" w:styleId="14">
    <w:name w:val="toc 6"/>
    <w:basedOn w:val="1"/>
    <w:next w:val="1"/>
    <w:qFormat/>
    <w:uiPriority w:val="0"/>
    <w:pPr>
      <w:ind w:left="2100" w:leftChars="1000"/>
    </w:pPr>
  </w:style>
  <w:style w:type="paragraph" w:styleId="15">
    <w:name w:val="toc 2"/>
    <w:basedOn w:val="1"/>
    <w:next w:val="1"/>
    <w:qFormat/>
    <w:uiPriority w:val="0"/>
    <w:pPr>
      <w:ind w:left="420" w:leftChars="200"/>
    </w:pPr>
  </w:style>
  <w:style w:type="paragraph" w:styleId="16">
    <w:name w:val="toc 9"/>
    <w:basedOn w:val="1"/>
    <w:next w:val="1"/>
    <w:qFormat/>
    <w:uiPriority w:val="0"/>
    <w:pPr>
      <w:ind w:left="3360" w:leftChars="1600"/>
    </w:pPr>
  </w:style>
  <w:style w:type="paragraph" w:customStyle="1" w:styleId="19">
    <w:name w:val="样式1"/>
    <w:basedOn w:val="3"/>
    <w:qFormat/>
    <w:uiPriority w:val="0"/>
    <w:pPr>
      <w:spacing w:before="220" w:after="210"/>
    </w:pPr>
    <w:rPr>
      <w:rFonts w:eastAsia="方正小标宋简体"/>
    </w:rPr>
  </w:style>
  <w:style w:type="paragraph" w:customStyle="1" w:styleId="20">
    <w:name w:val="样式 10 磅"/>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character" w:customStyle="1" w:styleId="21">
    <w:name w:val="标题 1 Char"/>
    <w:link w:val="3"/>
    <w:qFormat/>
    <w:uiPriority w:val="0"/>
    <w:rPr>
      <w:b/>
      <w:bCs/>
      <w:kern w:val="44"/>
      <w:sz w:val="44"/>
      <w:szCs w:val="44"/>
    </w:rPr>
  </w:style>
  <w:style w:type="character" w:customStyle="1" w:styleId="22">
    <w:name w:val="标题 1 字符"/>
    <w:link w:val="3"/>
    <w:qFormat/>
    <w:uiPriority w:val="0"/>
    <w:rPr>
      <w:rFonts w:eastAsia="方正小标宋简体"/>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User.Computer</dc:creator>
  <cp:lastModifiedBy>徐喜溶</cp:lastModifiedBy>
  <dcterms:modified xsi:type="dcterms:W3CDTF">2021-03-22T01:45:26Z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KSOSaveFontToCloudKey">
    <vt:lpwstr>237215486_btnclosed</vt:lpwstr>
  </property>
</Properties>
</file>