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AFBFC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AFBFC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color w:val="auto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广东省新冠疫情防控一线医护人员排查情况汇总表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"/>
        </w:rPr>
        <w:t>填报单位：                                                                  单位：个，人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08"/>
        <w:gridCol w:w="1872"/>
        <w:gridCol w:w="996"/>
        <w:gridCol w:w="768"/>
        <w:gridCol w:w="732"/>
        <w:gridCol w:w="1632"/>
        <w:gridCol w:w="1020"/>
        <w:gridCol w:w="1020"/>
        <w:gridCol w:w="756"/>
        <w:gridCol w:w="1632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指定医院情况</w:t>
            </w:r>
          </w:p>
        </w:tc>
        <w:tc>
          <w:tcPr>
            <w:tcW w:w="41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发热门诊、隔离病区医院情况</w:t>
            </w:r>
          </w:p>
        </w:tc>
        <w:tc>
          <w:tcPr>
            <w:tcW w:w="4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疾控单位情况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医院数量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一线医护人员数量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门诊、医院数量</w:t>
            </w:r>
          </w:p>
        </w:tc>
        <w:tc>
          <w:tcPr>
            <w:tcW w:w="3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一线医护人员数量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疾控单位数量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一线工作人员数量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其中：赴湖北驰援人数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受感染人数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  <w:lang w:val="en-US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其中：赴湖北驰援人数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受感染人数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  <w:lang w:val="en-US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其中：赴湖北驰援人数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受感染  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  <w:lang w:val="en-US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  <w:lang w:val="en-US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  <w:lang w:val="en-US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1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合计：承担一线疾控任务的医疗机构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家，一线医护和疾控人员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人，其中赴湖北驰援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人，受感染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31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医护和疾控人员及其家庭困难情况：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"/>
        </w:rPr>
        <w:t>填报人及电话：                                                 填报时间：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Times New Roman"/>
          <w:color w:val="auto"/>
          <w:kern w:val="2"/>
          <w:sz w:val="32"/>
          <w:szCs w:val="32"/>
          <w:shd w:val="clear" w:color="auto" w:fill="FAFBFC"/>
          <w:lang w:val="en-US" w:eastAsia="zh-CN" w:bidi="ar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"/>
        </w:rPr>
        <w:t>（注：首次上报请于2020年2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"/>
        </w:rPr>
        <w:t>月13日前报至省总职工服务部，联系人：曾婉芬15622104810，传真：020-83824990）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07080"/>
    <w:rsid w:val="2F207080"/>
    <w:rsid w:val="7D84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single"/>
    </w:rPr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2020-02-03T12:56:00Z</dcterms:created>
  <dc:creator>彦琼</dc:creator>
  <cp:lastModifiedBy>彦琼</cp:lastModifiedBy>
  <dcterms:modified xsi:type="dcterms:W3CDTF">2020-02-03T13:00:20Z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